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JiscDocTitlewBar"/>
        <w:tblW w:w="0" w:type="auto"/>
        <w:tblCellMar>
          <w:left w:w="0" w:type="dxa"/>
          <w:right w:w="0" w:type="dxa"/>
        </w:tblCellMar>
        <w:tblLook w:val="0640" w:firstRow="0" w:lastRow="1" w:firstColumn="0" w:lastColumn="0" w:noHBand="1" w:noVBand="1"/>
      </w:tblPr>
      <w:tblGrid>
        <w:gridCol w:w="10194"/>
      </w:tblGrid>
      <w:tr w:rsidR="00F06039" w:rsidRPr="004E4046" w14:paraId="2044F3A1" w14:textId="77777777" w:rsidTr="00237B4D">
        <w:trPr>
          <w:trHeight w:val="1021"/>
        </w:trPr>
        <w:tc>
          <w:tcPr>
            <w:tcW w:w="10194" w:type="dxa"/>
          </w:tcPr>
          <w:tbl>
            <w:tblPr>
              <w:tblStyle w:val="JiscDocTitlewBar"/>
              <w:tblW w:w="0" w:type="auto"/>
              <w:tblCellMar>
                <w:left w:w="0" w:type="dxa"/>
                <w:right w:w="0" w:type="dxa"/>
              </w:tblCellMar>
              <w:tblLook w:val="0640" w:firstRow="0" w:lastRow="1" w:firstColumn="0" w:lastColumn="0" w:noHBand="1" w:noVBand="1"/>
            </w:tblPr>
            <w:tblGrid>
              <w:gridCol w:w="10194"/>
            </w:tblGrid>
            <w:tr w:rsidR="00237B4D" w:rsidRPr="004E4046" w14:paraId="077672DD" w14:textId="77777777" w:rsidTr="00237B4D">
              <w:trPr>
                <w:trHeight w:val="1021"/>
              </w:trPr>
              <w:tc>
                <w:tcPr>
                  <w:tcW w:w="10194" w:type="dxa"/>
                </w:tcPr>
                <w:p w14:paraId="4490F0E6" w14:textId="2AC91F42" w:rsidR="00237B4D" w:rsidRPr="004E4046" w:rsidRDefault="00164EE9" w:rsidP="00237B4D">
                  <w:pPr>
                    <w:pStyle w:val="Title"/>
                  </w:pPr>
                  <w:r w:rsidRPr="004E4046">
                    <w:rPr>
                      <w:sz w:val="72"/>
                    </w:rPr>
                    <w:t>C</w:t>
                  </w:r>
                  <w:r w:rsidR="004B59D6" w:rsidRPr="004E4046">
                    <w:rPr>
                      <w:sz w:val="72"/>
                    </w:rPr>
                    <w:t>ustomis</w:t>
                  </w:r>
                  <w:r w:rsidRPr="004E4046">
                    <w:rPr>
                      <w:sz w:val="72"/>
                    </w:rPr>
                    <w:t>ing</w:t>
                  </w:r>
                  <w:r w:rsidR="004B59D6" w:rsidRPr="004E4046">
                    <w:rPr>
                      <w:sz w:val="72"/>
                    </w:rPr>
                    <w:t xml:space="preserve"> </w:t>
                  </w:r>
                  <w:r w:rsidRPr="004E4046">
                    <w:rPr>
                      <w:sz w:val="72"/>
                    </w:rPr>
                    <w:t xml:space="preserve">your </w:t>
                  </w:r>
                  <w:r w:rsidR="004B59D6" w:rsidRPr="004E4046">
                    <w:rPr>
                      <w:sz w:val="72"/>
                    </w:rPr>
                    <w:t>I</w:t>
                  </w:r>
                  <w:r w:rsidR="00D001A4" w:rsidRPr="004E4046">
                    <w:rPr>
                      <w:sz w:val="72"/>
                    </w:rPr>
                    <w:t>nsight</w:t>
                  </w:r>
                  <w:r w:rsidR="00FD4457" w:rsidRPr="004E4046">
                    <w:rPr>
                      <w:sz w:val="72"/>
                    </w:rPr>
                    <w:t>s</w:t>
                  </w:r>
                  <w:r w:rsidR="00D001A4" w:rsidRPr="004E4046">
                    <w:rPr>
                      <w:sz w:val="72"/>
                    </w:rPr>
                    <w:t xml:space="preserve"> surveys</w:t>
                  </w:r>
                </w:p>
              </w:tc>
            </w:tr>
            <w:tr w:rsidR="00237B4D" w:rsidRPr="004E4046" w14:paraId="21667763" w14:textId="77777777" w:rsidTr="00237B4D">
              <w:trPr>
                <w:cnfStyle w:val="010000000000" w:firstRow="0" w:lastRow="1" w:firstColumn="0" w:lastColumn="0" w:oddVBand="0" w:evenVBand="0" w:oddHBand="0" w:evenHBand="0" w:firstRowFirstColumn="0" w:firstRowLastColumn="0" w:lastRowFirstColumn="0" w:lastRowLastColumn="0"/>
                <w:trHeight w:val="567"/>
              </w:trPr>
              <w:tc>
                <w:tcPr>
                  <w:tcW w:w="10194" w:type="dxa"/>
                </w:tcPr>
                <w:p w14:paraId="66212A73" w14:textId="07BBE3B8" w:rsidR="00237B4D" w:rsidRPr="004E4046" w:rsidRDefault="00237B4D" w:rsidP="00237B4D">
                  <w:pPr>
                    <w:pStyle w:val="Subtitle"/>
                  </w:pPr>
                </w:p>
              </w:tc>
            </w:tr>
          </w:tbl>
          <w:p w14:paraId="3D166C49" w14:textId="37940502" w:rsidR="00F06039" w:rsidRPr="004E4046" w:rsidRDefault="00F06039" w:rsidP="00FE2C92">
            <w:pPr>
              <w:pStyle w:val="Title"/>
            </w:pPr>
          </w:p>
        </w:tc>
      </w:tr>
      <w:tr w:rsidR="00F06039" w:rsidRPr="004E4046" w14:paraId="7B990E70" w14:textId="77777777" w:rsidTr="00237B4D">
        <w:trPr>
          <w:cnfStyle w:val="010000000000" w:firstRow="0" w:lastRow="1" w:firstColumn="0" w:lastColumn="0" w:oddVBand="0" w:evenVBand="0" w:oddHBand="0" w:evenHBand="0" w:firstRowFirstColumn="0" w:firstRowLastColumn="0" w:lastRowFirstColumn="0" w:lastRowLastColumn="0"/>
          <w:trHeight w:val="1330"/>
        </w:trPr>
        <w:tc>
          <w:tcPr>
            <w:tcW w:w="10194" w:type="dxa"/>
            <w:tcBorders>
              <w:bottom w:val="none" w:sz="0" w:space="0" w:color="auto"/>
            </w:tcBorders>
          </w:tcPr>
          <w:p w14:paraId="30BB27E7" w14:textId="35C6CAF0" w:rsidR="00237B4D" w:rsidRPr="004E4046" w:rsidRDefault="00237B4D" w:rsidP="00237B4D">
            <w:pPr>
              <w:rPr>
                <w:b/>
                <w:color w:val="B71A8B" w:themeColor="accent6"/>
                <w:lang w:val="en-US"/>
              </w:rPr>
            </w:pPr>
          </w:p>
          <w:p w14:paraId="6D047283" w14:textId="77777777" w:rsidR="00237B4D" w:rsidRPr="004E4046" w:rsidRDefault="00237B4D" w:rsidP="00DE203B">
            <w:pPr>
              <w:pStyle w:val="Heading2"/>
              <w:outlineLvl w:val="1"/>
              <w:rPr>
                <w:lang w:val="en-US"/>
              </w:rPr>
            </w:pPr>
            <w:r w:rsidRPr="004E4046">
              <w:rPr>
                <w:lang w:val="en-US"/>
              </w:rPr>
              <w:t>What you need to know</w:t>
            </w:r>
          </w:p>
          <w:p w14:paraId="5EAA0007" w14:textId="4D4C931F" w:rsidR="00237B4D" w:rsidRPr="004E4046" w:rsidRDefault="00237B4D" w:rsidP="00237B4D">
            <w:pPr>
              <w:rPr>
                <w:b/>
                <w:sz w:val="24"/>
                <w:szCs w:val="24"/>
                <w:lang w:val="en-US"/>
              </w:rPr>
            </w:pPr>
            <w:r w:rsidRPr="004E4046">
              <w:rPr>
                <w:b/>
                <w:sz w:val="24"/>
                <w:szCs w:val="24"/>
                <w:lang w:val="en-US"/>
              </w:rPr>
              <w:t>This guide hel</w:t>
            </w:r>
            <w:r w:rsidR="00E641CA" w:rsidRPr="004E4046">
              <w:rPr>
                <w:b/>
                <w:sz w:val="24"/>
                <w:szCs w:val="24"/>
                <w:lang w:val="en-US"/>
              </w:rPr>
              <w:t xml:space="preserve">ps you to customise </w:t>
            </w:r>
            <w:r w:rsidR="004B59D6" w:rsidRPr="004E4046">
              <w:rPr>
                <w:b/>
                <w:sz w:val="24"/>
                <w:szCs w:val="24"/>
                <w:lang w:val="en-US"/>
              </w:rPr>
              <w:t>your I</w:t>
            </w:r>
            <w:r w:rsidR="00E641CA" w:rsidRPr="004E4046">
              <w:rPr>
                <w:b/>
                <w:sz w:val="24"/>
                <w:szCs w:val="24"/>
                <w:lang w:val="en-US"/>
              </w:rPr>
              <w:t>nsight surveys</w:t>
            </w:r>
            <w:r w:rsidRPr="004E4046">
              <w:rPr>
                <w:b/>
                <w:sz w:val="24"/>
                <w:szCs w:val="24"/>
                <w:lang w:val="en-US"/>
              </w:rPr>
              <w:t xml:space="preserve"> </w:t>
            </w:r>
            <w:r w:rsidR="00164EE9" w:rsidRPr="004E4046">
              <w:rPr>
                <w:b/>
                <w:sz w:val="24"/>
                <w:szCs w:val="24"/>
                <w:lang w:val="en-US"/>
              </w:rPr>
              <w:t>to enable you to</w:t>
            </w:r>
            <w:r w:rsidRPr="004E4046">
              <w:rPr>
                <w:b/>
                <w:sz w:val="24"/>
                <w:szCs w:val="24"/>
                <w:lang w:val="en-US"/>
              </w:rPr>
              <w:t>:</w:t>
            </w:r>
          </w:p>
          <w:p w14:paraId="16A0E6E6" w14:textId="59B310C3" w:rsidR="00237B4D" w:rsidRPr="004E4046" w:rsidRDefault="00237B4D" w:rsidP="00237B4D">
            <w:pPr>
              <w:pStyle w:val="JiscListBullets"/>
              <w:rPr>
                <w:sz w:val="24"/>
                <w:szCs w:val="24"/>
              </w:rPr>
            </w:pPr>
            <w:r w:rsidRPr="004E4046">
              <w:rPr>
                <w:sz w:val="24"/>
                <w:szCs w:val="24"/>
              </w:rPr>
              <w:t xml:space="preserve">Customise </w:t>
            </w:r>
            <w:r w:rsidR="00CF0203" w:rsidRPr="004E4046">
              <w:rPr>
                <w:sz w:val="24"/>
                <w:szCs w:val="24"/>
              </w:rPr>
              <w:t xml:space="preserve">question </w:t>
            </w:r>
            <w:r w:rsidR="004F708B" w:rsidRPr="004E4046">
              <w:rPr>
                <w:sz w:val="24"/>
                <w:szCs w:val="24"/>
              </w:rPr>
              <w:t xml:space="preserve">28 </w:t>
            </w:r>
            <w:r w:rsidR="00DE203B" w:rsidRPr="004E4046">
              <w:rPr>
                <w:sz w:val="24"/>
                <w:szCs w:val="24"/>
              </w:rPr>
              <w:t>(page 1</w:t>
            </w:r>
            <w:r w:rsidR="00D660D2" w:rsidRPr="004E4046">
              <w:rPr>
                <w:sz w:val="24"/>
                <w:szCs w:val="24"/>
              </w:rPr>
              <w:t>2</w:t>
            </w:r>
            <w:r w:rsidRPr="004E4046">
              <w:rPr>
                <w:sz w:val="24"/>
                <w:szCs w:val="24"/>
              </w:rPr>
              <w:t xml:space="preserve">) </w:t>
            </w:r>
            <w:r w:rsidR="00DE203B" w:rsidRPr="004E4046">
              <w:rPr>
                <w:sz w:val="24"/>
                <w:szCs w:val="24"/>
              </w:rPr>
              <w:t xml:space="preserve">of the student survey </w:t>
            </w:r>
            <w:r w:rsidRPr="004E4046">
              <w:rPr>
                <w:sz w:val="24"/>
                <w:szCs w:val="24"/>
              </w:rPr>
              <w:t>to</w:t>
            </w:r>
            <w:r w:rsidR="00E641CA" w:rsidRPr="004E4046">
              <w:rPr>
                <w:sz w:val="24"/>
                <w:szCs w:val="24"/>
              </w:rPr>
              <w:t xml:space="preserve"> allow you to gro</w:t>
            </w:r>
            <w:bookmarkStart w:id="0" w:name="_GoBack"/>
            <w:bookmarkEnd w:id="0"/>
            <w:r w:rsidR="00E641CA" w:rsidRPr="004E4046">
              <w:rPr>
                <w:sz w:val="24"/>
                <w:szCs w:val="24"/>
              </w:rPr>
              <w:t>up your institutional</w:t>
            </w:r>
            <w:r w:rsidRPr="004E4046">
              <w:rPr>
                <w:sz w:val="24"/>
                <w:szCs w:val="24"/>
              </w:rPr>
              <w:t xml:space="preserve"> respondents in a way that makes sense to you (</w:t>
            </w:r>
            <w:proofErr w:type="spellStart"/>
            <w:r w:rsidRPr="004E4046">
              <w:rPr>
                <w:sz w:val="24"/>
                <w:szCs w:val="24"/>
              </w:rPr>
              <w:t>eg</w:t>
            </w:r>
            <w:proofErr w:type="spellEnd"/>
            <w:r w:rsidRPr="004E4046">
              <w:rPr>
                <w:sz w:val="24"/>
                <w:szCs w:val="24"/>
              </w:rPr>
              <w:t xml:space="preserve"> by broad subjec</w:t>
            </w:r>
            <w:r w:rsidR="00373FD1" w:rsidRPr="004E4046">
              <w:rPr>
                <w:sz w:val="24"/>
                <w:szCs w:val="24"/>
              </w:rPr>
              <w:t>t area of study, by campus etc)</w:t>
            </w:r>
          </w:p>
          <w:p w14:paraId="2B724FC3" w14:textId="559FC427" w:rsidR="00237B4D" w:rsidRPr="004E4046" w:rsidRDefault="00237B4D" w:rsidP="00237B4D">
            <w:pPr>
              <w:pStyle w:val="JiscListBullets"/>
              <w:rPr>
                <w:sz w:val="24"/>
                <w:szCs w:val="24"/>
              </w:rPr>
            </w:pPr>
            <w:r w:rsidRPr="004E4046">
              <w:rPr>
                <w:sz w:val="24"/>
                <w:szCs w:val="24"/>
              </w:rPr>
              <w:t xml:space="preserve">Customise or delete </w:t>
            </w:r>
            <w:r w:rsidR="00CF0203" w:rsidRPr="004E4046">
              <w:rPr>
                <w:sz w:val="24"/>
                <w:szCs w:val="24"/>
              </w:rPr>
              <w:t xml:space="preserve">question </w:t>
            </w:r>
            <w:r w:rsidR="004F708B" w:rsidRPr="004E4046">
              <w:rPr>
                <w:sz w:val="24"/>
                <w:szCs w:val="24"/>
              </w:rPr>
              <w:t>27</w:t>
            </w:r>
            <w:r w:rsidR="000921B1" w:rsidRPr="004E4046">
              <w:rPr>
                <w:sz w:val="24"/>
                <w:szCs w:val="24"/>
              </w:rPr>
              <w:t xml:space="preserve"> (</w:t>
            </w:r>
            <w:r w:rsidR="00DE203B" w:rsidRPr="004E4046">
              <w:rPr>
                <w:sz w:val="24"/>
                <w:szCs w:val="24"/>
              </w:rPr>
              <w:t>page 1</w:t>
            </w:r>
            <w:r w:rsidR="00D660D2" w:rsidRPr="004E4046">
              <w:rPr>
                <w:sz w:val="24"/>
                <w:szCs w:val="24"/>
              </w:rPr>
              <w:t>2</w:t>
            </w:r>
            <w:r w:rsidRPr="004E4046">
              <w:rPr>
                <w:sz w:val="24"/>
                <w:szCs w:val="24"/>
              </w:rPr>
              <w:t>)</w:t>
            </w:r>
            <w:r w:rsidR="00DE203B" w:rsidRPr="004E4046">
              <w:rPr>
                <w:sz w:val="24"/>
                <w:szCs w:val="24"/>
              </w:rPr>
              <w:t xml:space="preserve"> of the student survey or qu</w:t>
            </w:r>
            <w:r w:rsidR="00CF0203" w:rsidRPr="004E4046">
              <w:rPr>
                <w:sz w:val="24"/>
                <w:szCs w:val="24"/>
              </w:rPr>
              <w:t xml:space="preserve">estion </w:t>
            </w:r>
            <w:r w:rsidR="004F708B" w:rsidRPr="004E4046">
              <w:rPr>
                <w:sz w:val="24"/>
                <w:szCs w:val="24"/>
              </w:rPr>
              <w:t>20</w:t>
            </w:r>
            <w:r w:rsidR="00DE203B" w:rsidRPr="004E4046">
              <w:rPr>
                <w:sz w:val="24"/>
                <w:szCs w:val="24"/>
              </w:rPr>
              <w:t xml:space="preserve"> (page 1</w:t>
            </w:r>
            <w:r w:rsidR="00D660D2" w:rsidRPr="004E4046">
              <w:rPr>
                <w:sz w:val="24"/>
                <w:szCs w:val="24"/>
              </w:rPr>
              <w:t>1</w:t>
            </w:r>
            <w:r w:rsidR="00DE203B" w:rsidRPr="004E4046">
              <w:rPr>
                <w:sz w:val="24"/>
                <w:szCs w:val="24"/>
              </w:rPr>
              <w:t>) of the staff survey</w:t>
            </w:r>
            <w:r w:rsidRPr="004E4046">
              <w:rPr>
                <w:sz w:val="24"/>
                <w:szCs w:val="24"/>
              </w:rPr>
              <w:t xml:space="preserve"> which offers further questions or prompts on an ‘agree, neutral, disagree’ scale</w:t>
            </w:r>
          </w:p>
          <w:p w14:paraId="6F5189AC" w14:textId="71B4EAF7" w:rsidR="00237B4D" w:rsidRPr="004E4046" w:rsidRDefault="00237B4D" w:rsidP="00237B4D">
            <w:pPr>
              <w:pStyle w:val="JiscListBullets"/>
              <w:rPr>
                <w:sz w:val="24"/>
                <w:szCs w:val="24"/>
              </w:rPr>
            </w:pPr>
            <w:r w:rsidRPr="004E4046">
              <w:rPr>
                <w:sz w:val="24"/>
                <w:szCs w:val="24"/>
              </w:rPr>
              <w:t xml:space="preserve">Add an alternative or </w:t>
            </w:r>
            <w:r w:rsidR="00416AA4" w:rsidRPr="004E4046">
              <w:rPr>
                <w:sz w:val="24"/>
                <w:szCs w:val="24"/>
              </w:rPr>
              <w:t>additional question</w:t>
            </w:r>
            <w:r w:rsidRPr="004E4046">
              <w:rPr>
                <w:sz w:val="24"/>
                <w:szCs w:val="24"/>
              </w:rPr>
              <w:t xml:space="preserve"> </w:t>
            </w:r>
            <w:r w:rsidR="00373FD1" w:rsidRPr="004E4046">
              <w:rPr>
                <w:sz w:val="24"/>
                <w:szCs w:val="24"/>
              </w:rPr>
              <w:t xml:space="preserve">on </w:t>
            </w:r>
            <w:r w:rsidR="00DE203B" w:rsidRPr="004E4046">
              <w:rPr>
                <w:sz w:val="24"/>
                <w:szCs w:val="24"/>
              </w:rPr>
              <w:t>page 1</w:t>
            </w:r>
            <w:r w:rsidR="00D660D2" w:rsidRPr="004E4046">
              <w:rPr>
                <w:sz w:val="24"/>
                <w:szCs w:val="24"/>
              </w:rPr>
              <w:t>2</w:t>
            </w:r>
            <w:r w:rsidR="00DE203B" w:rsidRPr="004E4046">
              <w:rPr>
                <w:sz w:val="24"/>
                <w:szCs w:val="24"/>
              </w:rPr>
              <w:t xml:space="preserve"> (of the student survey) or page 1</w:t>
            </w:r>
            <w:r w:rsidR="00D660D2" w:rsidRPr="004E4046">
              <w:rPr>
                <w:sz w:val="24"/>
                <w:szCs w:val="24"/>
              </w:rPr>
              <w:t>1</w:t>
            </w:r>
            <w:r w:rsidR="00DE203B" w:rsidRPr="004E4046">
              <w:rPr>
                <w:sz w:val="24"/>
                <w:szCs w:val="24"/>
              </w:rPr>
              <w:t xml:space="preserve"> (of the staff survey) </w:t>
            </w:r>
            <w:r w:rsidRPr="004E4046">
              <w:rPr>
                <w:sz w:val="24"/>
                <w:szCs w:val="24"/>
              </w:rPr>
              <w:t>if you feel confident to do so</w:t>
            </w:r>
          </w:p>
          <w:p w14:paraId="1043296E" w14:textId="7C233DE8" w:rsidR="00237B4D" w:rsidRPr="004E4046" w:rsidRDefault="00373FD1" w:rsidP="00373FD1">
            <w:pPr>
              <w:pStyle w:val="JiscListBullets"/>
            </w:pPr>
            <w:r w:rsidRPr="004E4046">
              <w:rPr>
                <w:sz w:val="24"/>
                <w:szCs w:val="24"/>
              </w:rPr>
              <w:t>Customise text about any prize draw and ‘thank you’ message</w:t>
            </w:r>
          </w:p>
        </w:tc>
      </w:tr>
    </w:tbl>
    <w:p w14:paraId="160CDC0F" w14:textId="7D356EFC" w:rsidR="00237B4D" w:rsidRPr="004E4046" w:rsidRDefault="00237B4D" w:rsidP="00160BB5">
      <w:pPr>
        <w:rPr>
          <w:sz w:val="24"/>
          <w:szCs w:val="24"/>
        </w:rPr>
      </w:pPr>
      <w:r w:rsidRPr="004E4046">
        <w:rPr>
          <w:sz w:val="24"/>
          <w:szCs w:val="24"/>
        </w:rPr>
        <w:t>If you are running more</w:t>
      </w:r>
      <w:r w:rsidR="00E641CA" w:rsidRPr="004E4046">
        <w:rPr>
          <w:sz w:val="24"/>
          <w:szCs w:val="24"/>
        </w:rPr>
        <w:t xml:space="preserve"> than one version of </w:t>
      </w:r>
      <w:r w:rsidR="00DC4078" w:rsidRPr="004E4046">
        <w:rPr>
          <w:sz w:val="24"/>
          <w:szCs w:val="24"/>
        </w:rPr>
        <w:t xml:space="preserve">a specific </w:t>
      </w:r>
      <w:r w:rsidR="000921B1" w:rsidRPr="004E4046">
        <w:rPr>
          <w:sz w:val="24"/>
          <w:szCs w:val="24"/>
        </w:rPr>
        <w:t>I</w:t>
      </w:r>
      <w:r w:rsidR="00E641CA" w:rsidRPr="004E4046">
        <w:rPr>
          <w:sz w:val="24"/>
          <w:szCs w:val="24"/>
        </w:rPr>
        <w:t>nsight survey</w:t>
      </w:r>
      <w:r w:rsidRPr="004E4046">
        <w:rPr>
          <w:sz w:val="24"/>
          <w:szCs w:val="24"/>
        </w:rPr>
        <w:t xml:space="preserve"> (</w:t>
      </w:r>
      <w:proofErr w:type="spellStart"/>
      <w:r w:rsidRPr="004E4046">
        <w:rPr>
          <w:sz w:val="24"/>
          <w:szCs w:val="24"/>
        </w:rPr>
        <w:t>eg</w:t>
      </w:r>
      <w:proofErr w:type="spellEnd"/>
      <w:r w:rsidRPr="004E4046">
        <w:rPr>
          <w:sz w:val="24"/>
          <w:szCs w:val="24"/>
        </w:rPr>
        <w:t xml:space="preserve"> </w:t>
      </w:r>
      <w:r w:rsidR="00193681" w:rsidRPr="004E4046">
        <w:rPr>
          <w:sz w:val="24"/>
          <w:szCs w:val="24"/>
        </w:rPr>
        <w:t>further or higher education (</w:t>
      </w:r>
      <w:r w:rsidRPr="004E4046">
        <w:rPr>
          <w:sz w:val="24"/>
          <w:szCs w:val="24"/>
        </w:rPr>
        <w:t>FE</w:t>
      </w:r>
      <w:r w:rsidR="00193681" w:rsidRPr="004E4046">
        <w:rPr>
          <w:sz w:val="24"/>
          <w:szCs w:val="24"/>
        </w:rPr>
        <w:t xml:space="preserve"> or HE)</w:t>
      </w:r>
      <w:r w:rsidRPr="004E4046">
        <w:rPr>
          <w:sz w:val="24"/>
          <w:szCs w:val="24"/>
        </w:rPr>
        <w:t xml:space="preserve"> and o</w:t>
      </w:r>
      <w:r w:rsidR="00D96F2D" w:rsidRPr="004E4046">
        <w:rPr>
          <w:sz w:val="24"/>
          <w:szCs w:val="24"/>
        </w:rPr>
        <w:t xml:space="preserve">nline) </w:t>
      </w:r>
      <w:r w:rsidR="00DC4078" w:rsidRPr="004E4046">
        <w:rPr>
          <w:sz w:val="24"/>
          <w:szCs w:val="24"/>
        </w:rPr>
        <w:t xml:space="preserve">you </w:t>
      </w:r>
      <w:r w:rsidR="00D96F2D" w:rsidRPr="004E4046">
        <w:rPr>
          <w:sz w:val="24"/>
          <w:szCs w:val="24"/>
        </w:rPr>
        <w:t>will need to customis</w:t>
      </w:r>
      <w:r w:rsidR="00DC4078" w:rsidRPr="004E4046">
        <w:rPr>
          <w:sz w:val="24"/>
          <w:szCs w:val="24"/>
        </w:rPr>
        <w:t xml:space="preserve">e each version </w:t>
      </w:r>
      <w:r w:rsidRPr="004E4046">
        <w:rPr>
          <w:sz w:val="24"/>
          <w:szCs w:val="24"/>
        </w:rPr>
        <w:t xml:space="preserve">separately. However, we strongly advise you to </w:t>
      </w:r>
      <w:r w:rsidR="00416AA4" w:rsidRPr="004E4046">
        <w:rPr>
          <w:sz w:val="24"/>
          <w:szCs w:val="24"/>
        </w:rPr>
        <w:t>make</w:t>
      </w:r>
      <w:r w:rsidRPr="004E4046">
        <w:rPr>
          <w:sz w:val="24"/>
          <w:szCs w:val="24"/>
        </w:rPr>
        <w:t xml:space="preserve"> </w:t>
      </w:r>
      <w:r w:rsidRPr="004E4046">
        <w:rPr>
          <w:b/>
          <w:sz w:val="24"/>
          <w:szCs w:val="24"/>
        </w:rPr>
        <w:t xml:space="preserve">the same or equivalent </w:t>
      </w:r>
      <w:r w:rsidR="00416AA4" w:rsidRPr="004E4046">
        <w:rPr>
          <w:b/>
          <w:sz w:val="24"/>
          <w:szCs w:val="24"/>
        </w:rPr>
        <w:t>customisations</w:t>
      </w:r>
      <w:r w:rsidRPr="004E4046">
        <w:rPr>
          <w:sz w:val="24"/>
          <w:szCs w:val="24"/>
        </w:rPr>
        <w:t xml:space="preserve"> in each version so that you can compare your findi</w:t>
      </w:r>
      <w:r w:rsidR="00DC4078" w:rsidRPr="004E4046">
        <w:rPr>
          <w:sz w:val="24"/>
          <w:szCs w:val="24"/>
        </w:rPr>
        <w:t>ngs across the different respondent</w:t>
      </w:r>
      <w:r w:rsidRPr="004E4046">
        <w:rPr>
          <w:sz w:val="24"/>
          <w:szCs w:val="24"/>
        </w:rPr>
        <w:t xml:space="preserve"> groups.</w:t>
      </w:r>
    </w:p>
    <w:p w14:paraId="2736F647" w14:textId="77777777" w:rsidR="003A53FC" w:rsidRPr="004E4046" w:rsidRDefault="003A53FC" w:rsidP="00D6069C">
      <w:pPr>
        <w:pStyle w:val="Heading2"/>
      </w:pPr>
      <w:r w:rsidRPr="004E4046">
        <w:t>Before you start</w:t>
      </w:r>
    </w:p>
    <w:p w14:paraId="368D3C51" w14:textId="2990D610" w:rsidR="008223C1" w:rsidRPr="004E4046" w:rsidRDefault="00237B4D" w:rsidP="00D6069C">
      <w:pPr>
        <w:pStyle w:val="JiscListBullets"/>
        <w:numPr>
          <w:ilvl w:val="0"/>
          <w:numId w:val="0"/>
        </w:numPr>
        <w:rPr>
          <w:sz w:val="24"/>
          <w:szCs w:val="24"/>
        </w:rPr>
      </w:pPr>
      <w:r w:rsidRPr="004E4046">
        <w:rPr>
          <w:sz w:val="24"/>
          <w:szCs w:val="24"/>
        </w:rPr>
        <w:t xml:space="preserve">Before you start customising </w:t>
      </w:r>
      <w:r w:rsidR="00D96F2D" w:rsidRPr="004E4046">
        <w:rPr>
          <w:sz w:val="24"/>
          <w:szCs w:val="24"/>
        </w:rPr>
        <w:t>your</w:t>
      </w:r>
      <w:r w:rsidR="004B59D6" w:rsidRPr="004E4046">
        <w:rPr>
          <w:sz w:val="24"/>
          <w:szCs w:val="24"/>
        </w:rPr>
        <w:t xml:space="preserve"> I</w:t>
      </w:r>
      <w:r w:rsidR="004554ED" w:rsidRPr="004E4046">
        <w:rPr>
          <w:sz w:val="24"/>
          <w:szCs w:val="24"/>
        </w:rPr>
        <w:t>nsight survey</w:t>
      </w:r>
      <w:r w:rsidRPr="004E4046">
        <w:rPr>
          <w:sz w:val="24"/>
          <w:szCs w:val="24"/>
        </w:rPr>
        <w:t xml:space="preserve"> we assume that you have accessed the </w:t>
      </w:r>
      <w:r w:rsidR="00D96F2D" w:rsidRPr="004E4046">
        <w:rPr>
          <w:sz w:val="24"/>
          <w:szCs w:val="24"/>
        </w:rPr>
        <w:t xml:space="preserve">relevant </w:t>
      </w:r>
      <w:r w:rsidRPr="004E4046">
        <w:rPr>
          <w:sz w:val="24"/>
          <w:szCs w:val="24"/>
        </w:rPr>
        <w:t xml:space="preserve">master </w:t>
      </w:r>
      <w:r w:rsidR="004B59D6" w:rsidRPr="004E4046">
        <w:rPr>
          <w:sz w:val="24"/>
          <w:szCs w:val="24"/>
        </w:rPr>
        <w:t>I</w:t>
      </w:r>
      <w:r w:rsidR="0047649C" w:rsidRPr="004E4046">
        <w:rPr>
          <w:sz w:val="24"/>
          <w:szCs w:val="24"/>
        </w:rPr>
        <w:t xml:space="preserve">nsight survey in </w:t>
      </w:r>
      <w:proofErr w:type="spellStart"/>
      <w:r w:rsidR="0047649C" w:rsidRPr="004E4046">
        <w:rPr>
          <w:sz w:val="24"/>
          <w:szCs w:val="24"/>
        </w:rPr>
        <w:t>Jisc</w:t>
      </w:r>
      <w:proofErr w:type="spellEnd"/>
      <w:r w:rsidR="0047649C" w:rsidRPr="004E4046">
        <w:rPr>
          <w:sz w:val="24"/>
          <w:szCs w:val="24"/>
        </w:rPr>
        <w:t xml:space="preserve"> online surveys</w:t>
      </w:r>
      <w:r w:rsidRPr="004E4046">
        <w:rPr>
          <w:sz w:val="24"/>
          <w:szCs w:val="24"/>
        </w:rPr>
        <w:t xml:space="preserve"> copied </w:t>
      </w:r>
      <w:r w:rsidR="002620AF" w:rsidRPr="004E4046">
        <w:rPr>
          <w:sz w:val="24"/>
          <w:szCs w:val="24"/>
        </w:rPr>
        <w:t xml:space="preserve">it </w:t>
      </w:r>
      <w:r w:rsidRPr="004E4046">
        <w:rPr>
          <w:sz w:val="24"/>
          <w:szCs w:val="24"/>
        </w:rPr>
        <w:t>and saved</w:t>
      </w:r>
      <w:r w:rsidR="009D60A0" w:rsidRPr="004E4046">
        <w:rPr>
          <w:sz w:val="24"/>
          <w:szCs w:val="24"/>
        </w:rPr>
        <w:t xml:space="preserve"> it as a new survey</w:t>
      </w:r>
      <w:r w:rsidR="003A53FC" w:rsidRPr="004E4046">
        <w:rPr>
          <w:sz w:val="24"/>
          <w:szCs w:val="24"/>
        </w:rPr>
        <w:t xml:space="preserve">. </w:t>
      </w:r>
      <w:r w:rsidRPr="004E4046">
        <w:rPr>
          <w:sz w:val="24"/>
          <w:szCs w:val="24"/>
        </w:rPr>
        <w:t xml:space="preserve">Consult </w:t>
      </w:r>
      <w:r w:rsidR="00193681" w:rsidRPr="004E4046">
        <w:rPr>
          <w:sz w:val="24"/>
          <w:szCs w:val="24"/>
        </w:rPr>
        <w:t xml:space="preserve">our </w:t>
      </w:r>
      <w:r w:rsidRPr="004E4046">
        <w:rPr>
          <w:sz w:val="24"/>
          <w:szCs w:val="24"/>
        </w:rPr>
        <w:t>guide</w:t>
      </w:r>
      <w:r w:rsidR="00193681" w:rsidRPr="004E4046">
        <w:rPr>
          <w:sz w:val="24"/>
          <w:szCs w:val="24"/>
        </w:rPr>
        <w:t xml:space="preserve"> on </w:t>
      </w:r>
      <w:hyperlink r:id="rId13" w:history="1">
        <w:r w:rsidR="00D6069C" w:rsidRPr="004E4046">
          <w:rPr>
            <w:rStyle w:val="Hyperlink"/>
            <w:color w:val="C00000"/>
            <w:sz w:val="24"/>
            <w:szCs w:val="24"/>
          </w:rPr>
          <w:t>u</w:t>
        </w:r>
        <w:r w:rsidR="00193681" w:rsidRPr="004E4046">
          <w:rPr>
            <w:rStyle w:val="Hyperlink"/>
            <w:color w:val="C00000"/>
            <w:sz w:val="24"/>
            <w:szCs w:val="24"/>
          </w:rPr>
          <w:t>sing</w:t>
        </w:r>
        <w:r w:rsidR="004B59D6" w:rsidRPr="004E4046">
          <w:rPr>
            <w:rStyle w:val="Hyperlink"/>
            <w:color w:val="C00000"/>
            <w:sz w:val="24"/>
            <w:szCs w:val="24"/>
          </w:rPr>
          <w:t xml:space="preserve"> the I</w:t>
        </w:r>
        <w:r w:rsidR="004554ED" w:rsidRPr="004E4046">
          <w:rPr>
            <w:rStyle w:val="Hyperlink"/>
            <w:color w:val="C00000"/>
            <w:sz w:val="24"/>
            <w:szCs w:val="24"/>
          </w:rPr>
          <w:t>nsight surveys</w:t>
        </w:r>
        <w:r w:rsidR="00983767" w:rsidRPr="004E4046">
          <w:rPr>
            <w:rStyle w:val="Hyperlink"/>
            <w:color w:val="C00000"/>
            <w:sz w:val="24"/>
            <w:szCs w:val="24"/>
          </w:rPr>
          <w:t xml:space="preserve"> in Jisc online surveys</w:t>
        </w:r>
      </w:hyperlink>
      <w:r w:rsidR="00983767" w:rsidRPr="004E4046">
        <w:rPr>
          <w:b/>
          <w:i/>
          <w:color w:val="FF0000"/>
          <w:sz w:val="24"/>
          <w:szCs w:val="24"/>
        </w:rPr>
        <w:t xml:space="preserve"> </w:t>
      </w:r>
      <w:r w:rsidR="00193681" w:rsidRPr="004E4046">
        <w:rPr>
          <w:rFonts w:asciiTheme="majorHAnsi" w:hAnsiTheme="majorHAnsi"/>
          <w:sz w:val="24"/>
          <w:szCs w:val="24"/>
          <w:lang w:val="en-US"/>
        </w:rPr>
        <w:t>(</w:t>
      </w:r>
      <w:hyperlink r:id="rId14" w:history="1">
        <w:r w:rsidR="00074468" w:rsidRPr="004E4046">
          <w:rPr>
            <w:rStyle w:val="Hyperlink"/>
            <w:rFonts w:asciiTheme="majorHAnsi" w:hAnsiTheme="majorHAnsi"/>
            <w:sz w:val="24"/>
            <w:szCs w:val="24"/>
            <w:lang w:val="en-US"/>
          </w:rPr>
          <w:t>http://bit.ly/usingDEI-JOS</w:t>
        </w:r>
      </w:hyperlink>
      <w:r w:rsidR="00074468" w:rsidRPr="004E4046">
        <w:rPr>
          <w:rFonts w:asciiTheme="majorHAnsi" w:hAnsiTheme="majorHAnsi"/>
          <w:sz w:val="24"/>
          <w:szCs w:val="24"/>
          <w:lang w:val="en-US"/>
        </w:rPr>
        <w:t xml:space="preserve"> and also </w:t>
      </w:r>
      <w:r w:rsidR="00193681" w:rsidRPr="004E4046">
        <w:rPr>
          <w:rFonts w:asciiTheme="majorHAnsi" w:hAnsiTheme="majorHAnsi"/>
          <w:sz w:val="24"/>
          <w:szCs w:val="24"/>
          <w:lang w:val="en-US"/>
        </w:rPr>
        <w:t>available from</w:t>
      </w:r>
      <w:r w:rsidR="00193681" w:rsidRPr="004E4046">
        <w:rPr>
          <w:b/>
          <w:i/>
          <w:sz w:val="24"/>
          <w:szCs w:val="24"/>
        </w:rPr>
        <w:t xml:space="preserve"> </w:t>
      </w:r>
      <w:r w:rsidR="00193681" w:rsidRPr="004E4046">
        <w:rPr>
          <w:rFonts w:asciiTheme="majorHAnsi" w:hAnsiTheme="majorHAnsi"/>
          <w:sz w:val="24"/>
          <w:szCs w:val="24"/>
          <w:lang w:val="en-US"/>
        </w:rPr>
        <w:t>the digital experience insights website (</w:t>
      </w:r>
      <w:hyperlink r:id="rId15" w:history="1">
        <w:r w:rsidR="00193681" w:rsidRPr="004E4046">
          <w:rPr>
            <w:rStyle w:val="Hyperlink"/>
            <w:rFonts w:asciiTheme="majorHAnsi" w:hAnsiTheme="majorHAnsi"/>
            <w:sz w:val="24"/>
            <w:szCs w:val="24"/>
            <w:lang w:val="en-US"/>
          </w:rPr>
          <w:t>digitalinsights.jisc.ac.uk/our-service/advice-and-guidance</w:t>
        </w:r>
      </w:hyperlink>
      <w:r w:rsidR="00193681" w:rsidRPr="004E4046">
        <w:rPr>
          <w:rFonts w:asciiTheme="majorHAnsi" w:hAnsiTheme="majorHAnsi"/>
          <w:sz w:val="24"/>
          <w:szCs w:val="24"/>
          <w:lang w:val="en-US"/>
        </w:rPr>
        <w:t xml:space="preserve">).  </w:t>
      </w:r>
    </w:p>
    <w:p w14:paraId="38024907" w14:textId="77777777" w:rsidR="008223C1" w:rsidRPr="004E4046" w:rsidRDefault="008223C1" w:rsidP="008223C1"/>
    <w:p w14:paraId="203B9D6E" w14:textId="77777777" w:rsidR="008223C1" w:rsidRPr="004E4046" w:rsidRDefault="008223C1" w:rsidP="008223C1"/>
    <w:p w14:paraId="4200C8FA" w14:textId="77777777" w:rsidR="008223C1" w:rsidRPr="004E4046" w:rsidRDefault="008223C1" w:rsidP="008223C1"/>
    <w:p w14:paraId="5ADCB12E" w14:textId="13DAA9CC" w:rsidR="00160BB5" w:rsidRPr="004E4046" w:rsidRDefault="008223C1" w:rsidP="008223C1">
      <w:pPr>
        <w:tabs>
          <w:tab w:val="left" w:pos="2850"/>
        </w:tabs>
      </w:pPr>
      <w:r w:rsidRPr="004E4046">
        <w:tab/>
      </w:r>
    </w:p>
    <w:p w14:paraId="02823BCF" w14:textId="7F89EB01" w:rsidR="003A53FC" w:rsidRPr="004E4046" w:rsidRDefault="003A53FC" w:rsidP="00160BB5"/>
    <w:p w14:paraId="53375402" w14:textId="08C9D683" w:rsidR="00A841D3" w:rsidRPr="004E4046" w:rsidRDefault="00A841D3" w:rsidP="008223C1">
      <w:pPr>
        <w:pStyle w:val="Heading2"/>
      </w:pPr>
      <w:r w:rsidRPr="004E4046">
        <w:lastRenderedPageBreak/>
        <w:t>Important!</w:t>
      </w:r>
    </w:p>
    <w:p w14:paraId="66D9F921" w14:textId="0799F871" w:rsidR="00A841D3" w:rsidRPr="004E4046" w:rsidRDefault="00A841D3" w:rsidP="00493014">
      <w:pPr>
        <w:rPr>
          <w:sz w:val="24"/>
          <w:szCs w:val="24"/>
        </w:rPr>
      </w:pPr>
      <w:r w:rsidRPr="004E4046">
        <w:rPr>
          <w:sz w:val="24"/>
          <w:szCs w:val="24"/>
        </w:rPr>
        <w:t xml:space="preserve">Questions can be edited using two controls in the </w:t>
      </w:r>
      <w:proofErr w:type="gramStart"/>
      <w:r w:rsidRPr="004E4046">
        <w:rPr>
          <w:sz w:val="24"/>
          <w:szCs w:val="24"/>
        </w:rPr>
        <w:t>right hand</w:t>
      </w:r>
      <w:proofErr w:type="gramEnd"/>
      <w:r w:rsidRPr="004E4046">
        <w:rPr>
          <w:sz w:val="24"/>
          <w:szCs w:val="24"/>
        </w:rPr>
        <w:t xml:space="preserve"> corner: a </w:t>
      </w:r>
      <w:r w:rsidRPr="004E4046">
        <w:rPr>
          <w:b/>
          <w:sz w:val="24"/>
          <w:szCs w:val="24"/>
        </w:rPr>
        <w:t>pencil</w:t>
      </w:r>
      <w:r w:rsidRPr="004E4046">
        <w:rPr>
          <w:sz w:val="24"/>
          <w:szCs w:val="24"/>
        </w:rPr>
        <w:t xml:space="preserve"> control to edit, and a </w:t>
      </w:r>
      <w:r w:rsidRPr="004E4046">
        <w:rPr>
          <w:b/>
          <w:sz w:val="24"/>
          <w:szCs w:val="24"/>
        </w:rPr>
        <w:t>cog wheel</w:t>
      </w:r>
      <w:r w:rsidRPr="004E4046">
        <w:rPr>
          <w:sz w:val="24"/>
          <w:szCs w:val="24"/>
        </w:rPr>
        <w:t xml:space="preserve"> to copy or delete the question. Always save your changes. </w:t>
      </w:r>
      <w:r w:rsidRPr="004E4046">
        <w:rPr>
          <w:b/>
          <w:sz w:val="24"/>
          <w:szCs w:val="24"/>
        </w:rPr>
        <w:t>No changes can be made once you have launched the survey</w:t>
      </w:r>
      <w:r w:rsidRPr="004E4046">
        <w:rPr>
          <w:sz w:val="24"/>
          <w:szCs w:val="24"/>
        </w:rPr>
        <w:t xml:space="preserve"> so </w:t>
      </w:r>
      <w:r w:rsidR="002620AF" w:rsidRPr="004E4046">
        <w:rPr>
          <w:sz w:val="24"/>
          <w:szCs w:val="24"/>
        </w:rPr>
        <w:t xml:space="preserve">please </w:t>
      </w:r>
      <w:r w:rsidRPr="004E4046">
        <w:rPr>
          <w:sz w:val="24"/>
          <w:szCs w:val="24"/>
        </w:rPr>
        <w:t>save, pr</w:t>
      </w:r>
      <w:r w:rsidR="002620AF" w:rsidRPr="004E4046">
        <w:rPr>
          <w:sz w:val="24"/>
          <w:szCs w:val="24"/>
        </w:rPr>
        <w:t>eview, and test it after customising</w:t>
      </w:r>
      <w:r w:rsidRPr="004E4046">
        <w:rPr>
          <w:sz w:val="24"/>
          <w:szCs w:val="24"/>
        </w:rPr>
        <w:t xml:space="preserve">. </w:t>
      </w:r>
      <w:r w:rsidR="002620AF" w:rsidRPr="004E4046">
        <w:rPr>
          <w:sz w:val="24"/>
          <w:szCs w:val="24"/>
        </w:rPr>
        <w:t xml:space="preserve">You can always return to the ‘design’ view and make further edits. </w:t>
      </w:r>
      <w:r w:rsidRPr="004E4046">
        <w:rPr>
          <w:sz w:val="24"/>
          <w:szCs w:val="24"/>
        </w:rPr>
        <w:t xml:space="preserve">If you need </w:t>
      </w:r>
      <w:r w:rsidR="002620AF" w:rsidRPr="004E4046">
        <w:rPr>
          <w:sz w:val="24"/>
          <w:szCs w:val="24"/>
        </w:rPr>
        <w:t>more</w:t>
      </w:r>
      <w:r w:rsidRPr="004E4046">
        <w:rPr>
          <w:sz w:val="24"/>
          <w:szCs w:val="24"/>
        </w:rPr>
        <w:t xml:space="preserve"> help with editing q</w:t>
      </w:r>
      <w:r w:rsidR="00035A83" w:rsidRPr="004E4046">
        <w:rPr>
          <w:sz w:val="24"/>
          <w:szCs w:val="24"/>
        </w:rPr>
        <w:t xml:space="preserve">uestions, please consult the </w:t>
      </w:r>
      <w:proofErr w:type="spellStart"/>
      <w:r w:rsidR="00035A83" w:rsidRPr="004E4046">
        <w:rPr>
          <w:sz w:val="24"/>
          <w:szCs w:val="24"/>
        </w:rPr>
        <w:t>Jisc</w:t>
      </w:r>
      <w:proofErr w:type="spellEnd"/>
      <w:r w:rsidRPr="004E4046">
        <w:rPr>
          <w:sz w:val="24"/>
          <w:szCs w:val="24"/>
        </w:rPr>
        <w:t xml:space="preserve"> online </w:t>
      </w:r>
      <w:r w:rsidR="00035A83" w:rsidRPr="004E4046">
        <w:rPr>
          <w:sz w:val="24"/>
          <w:szCs w:val="24"/>
        </w:rPr>
        <w:t xml:space="preserve">surveys </w:t>
      </w:r>
      <w:r w:rsidRPr="004024E9">
        <w:rPr>
          <w:sz w:val="24"/>
          <w:szCs w:val="24"/>
        </w:rPr>
        <w:t>guide</w:t>
      </w:r>
      <w:r w:rsidRPr="004E4046">
        <w:rPr>
          <w:sz w:val="24"/>
          <w:szCs w:val="24"/>
        </w:rPr>
        <w:t>:</w:t>
      </w:r>
      <w:r w:rsidR="006A3CEB" w:rsidRPr="004E4046">
        <w:rPr>
          <w:sz w:val="24"/>
          <w:szCs w:val="24"/>
        </w:rPr>
        <w:t xml:space="preserve"> </w:t>
      </w:r>
      <w:hyperlink r:id="rId16" w:tgtFrame="_blank" w:history="1">
        <w:r w:rsidR="00431F80" w:rsidRPr="004E4046">
          <w:rPr>
            <w:rStyle w:val="Hyperlink"/>
            <w:rFonts w:eastAsia="Times New Roman"/>
            <w:sz w:val="24"/>
            <w:szCs w:val="24"/>
          </w:rPr>
          <w:t>onlinesurveys.ac.uk/help-support</w:t>
        </w:r>
      </w:hyperlink>
    </w:p>
    <w:p w14:paraId="1B1A4B47" w14:textId="2878D6A2" w:rsidR="009729CA" w:rsidRPr="004E4046" w:rsidRDefault="008223C1" w:rsidP="008223C1">
      <w:pPr>
        <w:pStyle w:val="Heading2"/>
      </w:pPr>
      <w:r w:rsidRPr="004E4046">
        <w:t>Customising pages</w:t>
      </w:r>
    </w:p>
    <w:p w14:paraId="154EECC4" w14:textId="331A5840" w:rsidR="00A44C2F" w:rsidRPr="004E4046" w:rsidRDefault="008223C1" w:rsidP="00493014">
      <w:pPr>
        <w:rPr>
          <w:sz w:val="24"/>
          <w:szCs w:val="24"/>
        </w:rPr>
      </w:pPr>
      <w:r w:rsidRPr="004E4046">
        <w:rPr>
          <w:sz w:val="24"/>
          <w:szCs w:val="24"/>
        </w:rPr>
        <w:t>Page 1</w:t>
      </w:r>
      <w:r w:rsidR="00D660D2" w:rsidRPr="004E4046">
        <w:rPr>
          <w:sz w:val="24"/>
          <w:szCs w:val="24"/>
        </w:rPr>
        <w:t>2</w:t>
      </w:r>
      <w:r w:rsidRPr="004E4046">
        <w:rPr>
          <w:sz w:val="24"/>
          <w:szCs w:val="24"/>
        </w:rPr>
        <w:t xml:space="preserve"> (of the student survey) or page 1</w:t>
      </w:r>
      <w:r w:rsidR="00D660D2" w:rsidRPr="004E4046">
        <w:rPr>
          <w:sz w:val="24"/>
          <w:szCs w:val="24"/>
        </w:rPr>
        <w:t>1</w:t>
      </w:r>
      <w:r w:rsidRPr="004E4046">
        <w:rPr>
          <w:sz w:val="24"/>
          <w:szCs w:val="24"/>
        </w:rPr>
        <w:t xml:space="preserve"> (of the staff survey) are </w:t>
      </w:r>
      <w:r w:rsidR="00A44C2F" w:rsidRPr="004E4046">
        <w:rPr>
          <w:sz w:val="24"/>
          <w:szCs w:val="24"/>
        </w:rPr>
        <w:t>fully editable page</w:t>
      </w:r>
      <w:r w:rsidRPr="004E4046">
        <w:rPr>
          <w:sz w:val="24"/>
          <w:szCs w:val="24"/>
        </w:rPr>
        <w:t>s</w:t>
      </w:r>
      <w:r w:rsidR="00A44C2F" w:rsidRPr="004E4046">
        <w:rPr>
          <w:sz w:val="24"/>
          <w:szCs w:val="24"/>
        </w:rPr>
        <w:t>.</w:t>
      </w:r>
      <w:r w:rsidR="00A841D3" w:rsidRPr="004E4046">
        <w:rPr>
          <w:sz w:val="24"/>
          <w:szCs w:val="24"/>
        </w:rPr>
        <w:t xml:space="preserve"> When you have finished editing you must remember to </w:t>
      </w:r>
      <w:r w:rsidR="00A841D3" w:rsidRPr="004E4046">
        <w:rPr>
          <w:b/>
          <w:sz w:val="24"/>
          <w:szCs w:val="24"/>
        </w:rPr>
        <w:t>delete</w:t>
      </w:r>
      <w:r w:rsidR="00A841D3" w:rsidRPr="004E4046">
        <w:rPr>
          <w:sz w:val="24"/>
          <w:szCs w:val="24"/>
        </w:rPr>
        <w:t xml:space="preserve"> the text in red using the cog wheel symbol. </w:t>
      </w:r>
    </w:p>
    <w:p w14:paraId="1022D08E" w14:textId="2288C08D" w:rsidR="00A841D3" w:rsidRPr="004E4046" w:rsidRDefault="00A841D3" w:rsidP="008223C1">
      <w:pPr>
        <w:pStyle w:val="Heading2"/>
        <w:rPr>
          <w:noProof/>
          <w:lang w:val="en-US"/>
        </w:rPr>
      </w:pPr>
      <w:r w:rsidRPr="004E4046">
        <w:rPr>
          <w:noProof/>
          <w:lang w:val="en-US"/>
        </w:rPr>
        <w:t xml:space="preserve">Using </w:t>
      </w:r>
      <w:r w:rsidR="008223C1" w:rsidRPr="004E4046">
        <w:rPr>
          <w:noProof/>
          <w:lang w:val="en-US"/>
        </w:rPr>
        <w:t>question</w:t>
      </w:r>
      <w:r w:rsidRPr="004E4046">
        <w:rPr>
          <w:noProof/>
          <w:lang w:val="en-US"/>
        </w:rPr>
        <w:t xml:space="preserve"> to partition (group) your responses</w:t>
      </w:r>
    </w:p>
    <w:p w14:paraId="29F522C7" w14:textId="39128D51" w:rsidR="00F61F00" w:rsidRPr="004E4046" w:rsidRDefault="008223C1" w:rsidP="00A841D3">
      <w:pPr>
        <w:pStyle w:val="BodyText"/>
      </w:pPr>
      <w:r w:rsidRPr="004E4046">
        <w:t xml:space="preserve">Question </w:t>
      </w:r>
      <w:r w:rsidR="004F708B" w:rsidRPr="004E4046">
        <w:t xml:space="preserve">28 </w:t>
      </w:r>
      <w:r w:rsidRPr="004E4046">
        <w:t>(of the student survey)</w:t>
      </w:r>
      <w:r w:rsidR="00A841D3" w:rsidRPr="004E4046">
        <w:t xml:space="preserve"> gives you a</w:t>
      </w:r>
      <w:r w:rsidR="00F61F00" w:rsidRPr="004E4046">
        <w:t>n additional</w:t>
      </w:r>
      <w:r w:rsidR="00C26102" w:rsidRPr="004E4046">
        <w:t xml:space="preserve"> way of grouping your institutional respondents</w:t>
      </w:r>
      <w:r w:rsidR="00A841D3" w:rsidRPr="004E4046">
        <w:t xml:space="preserve"> </w:t>
      </w:r>
      <w:r w:rsidR="00F61F00" w:rsidRPr="004E4046">
        <w:t>besides age, gender, and stage of study, which we have provided for you. Grouping allows you to analyse whether specific factors influ</w:t>
      </w:r>
      <w:r w:rsidR="00C26102" w:rsidRPr="004E4046">
        <w:t>ence the responses that respondents</w:t>
      </w:r>
      <w:r w:rsidR="00F61F00" w:rsidRPr="004E4046">
        <w:t xml:space="preserve"> tend to give. By </w:t>
      </w:r>
      <w:r w:rsidR="00232318" w:rsidRPr="004E4046">
        <w:t>default,</w:t>
      </w:r>
      <w:r w:rsidR="00F61F00" w:rsidRPr="004E4046">
        <w:t xml:space="preserve"> we have sugges</w:t>
      </w:r>
      <w:r w:rsidR="00CE07CD" w:rsidRPr="004E4046">
        <w:t>ted that you group your institutional respondents</w:t>
      </w:r>
      <w:r w:rsidR="00F61F00" w:rsidRPr="004E4046">
        <w:t xml:space="preserve"> by curriculum area as this is a very common factor</w:t>
      </w:r>
      <w:r w:rsidR="00ED2D87" w:rsidRPr="004E4046">
        <w:t xml:space="preserve"> that</w:t>
      </w:r>
      <w:r w:rsidR="00F61F00" w:rsidRPr="004E4046">
        <w:t xml:space="preserve"> institutions want to investigate. However, you can use this question as you wish. </w:t>
      </w:r>
      <w:r w:rsidRPr="004E4046">
        <w:t>Note this question can also be used for the staff Insights survey to group staff by faculty or department, for example.</w:t>
      </w:r>
    </w:p>
    <w:p w14:paraId="18615B63" w14:textId="77777777" w:rsidR="00F61F00" w:rsidRPr="004E4046" w:rsidRDefault="00F61F00" w:rsidP="008223C1">
      <w:pPr>
        <w:pStyle w:val="JiscListBullets"/>
      </w:pPr>
      <w:r w:rsidRPr="004E4046">
        <w:rPr>
          <w:sz w:val="24"/>
          <w:szCs w:val="24"/>
        </w:rPr>
        <w:t xml:space="preserve">You can </w:t>
      </w:r>
      <w:r w:rsidRPr="004E4046">
        <w:rPr>
          <w:b/>
          <w:sz w:val="24"/>
          <w:szCs w:val="24"/>
        </w:rPr>
        <w:t>delete</w:t>
      </w:r>
      <w:r w:rsidRPr="004E4046">
        <w:rPr>
          <w:sz w:val="24"/>
          <w:szCs w:val="24"/>
        </w:rPr>
        <w:t xml:space="preserve"> it altogether.</w:t>
      </w:r>
    </w:p>
    <w:p w14:paraId="54D3FDE8" w14:textId="01FB8D5A" w:rsidR="00F61F00" w:rsidRPr="004E4046" w:rsidRDefault="00F61F00" w:rsidP="008223C1">
      <w:pPr>
        <w:pStyle w:val="JiscListBullets"/>
      </w:pPr>
      <w:r w:rsidRPr="004E4046">
        <w:rPr>
          <w:sz w:val="24"/>
          <w:szCs w:val="24"/>
        </w:rPr>
        <w:t xml:space="preserve">You can </w:t>
      </w:r>
      <w:r w:rsidRPr="004E4046">
        <w:rPr>
          <w:b/>
          <w:sz w:val="24"/>
          <w:szCs w:val="24"/>
        </w:rPr>
        <w:t>edit</w:t>
      </w:r>
      <w:r w:rsidRPr="004E4046">
        <w:rPr>
          <w:sz w:val="24"/>
          <w:szCs w:val="24"/>
        </w:rPr>
        <w:t xml:space="preserve"> both the stem of the question and the answer options to suit the way curriculum areas are </w:t>
      </w:r>
      <w:r w:rsidR="00416AA4" w:rsidRPr="004E4046">
        <w:rPr>
          <w:sz w:val="24"/>
          <w:szCs w:val="24"/>
        </w:rPr>
        <w:t>grouped and described in your organisation - or to investigate alternative groupings.</w:t>
      </w:r>
      <w:r w:rsidRPr="004E4046">
        <w:rPr>
          <w:sz w:val="24"/>
          <w:szCs w:val="24"/>
        </w:rPr>
        <w:t xml:space="preserve"> If you are surveying a sub-population </w:t>
      </w:r>
      <w:r w:rsidR="00416AA4" w:rsidRPr="004E4046">
        <w:rPr>
          <w:sz w:val="24"/>
          <w:szCs w:val="24"/>
        </w:rPr>
        <w:t>in</w:t>
      </w:r>
      <w:r w:rsidRPr="004E4046">
        <w:rPr>
          <w:sz w:val="24"/>
          <w:szCs w:val="24"/>
        </w:rPr>
        <w:t xml:space="preserve"> a larger institution, you can use this question to create more precise sub-groups.</w:t>
      </w:r>
    </w:p>
    <w:p w14:paraId="486F020E" w14:textId="33ECD54C" w:rsidR="00F61F00" w:rsidRPr="004E4046" w:rsidRDefault="00F61F00" w:rsidP="008223C1">
      <w:pPr>
        <w:pStyle w:val="JiscListBullets"/>
      </w:pPr>
      <w:r w:rsidRPr="004E4046">
        <w:rPr>
          <w:sz w:val="24"/>
          <w:szCs w:val="24"/>
        </w:rPr>
        <w:t xml:space="preserve">You can also </w:t>
      </w:r>
      <w:r w:rsidRPr="004E4046">
        <w:rPr>
          <w:b/>
          <w:sz w:val="24"/>
          <w:szCs w:val="24"/>
        </w:rPr>
        <w:t>copy</w:t>
      </w:r>
      <w:r w:rsidRPr="004E4046">
        <w:rPr>
          <w:sz w:val="24"/>
          <w:szCs w:val="24"/>
        </w:rPr>
        <w:t xml:space="preserve"> this question to introduce a second grouping factor (e.g. campus location) if you feel that both factors are likely to be important. </w:t>
      </w:r>
      <w:r w:rsidR="006457C0" w:rsidRPr="004E4046">
        <w:rPr>
          <w:sz w:val="24"/>
          <w:szCs w:val="24"/>
        </w:rPr>
        <w:t xml:space="preserve"> Alternative/additional question stems could be:</w:t>
      </w:r>
    </w:p>
    <w:p w14:paraId="383E3345" w14:textId="77777777" w:rsidR="00F61F00" w:rsidRPr="004E4046" w:rsidRDefault="00F61F00" w:rsidP="008223C1">
      <w:pPr>
        <w:pStyle w:val="JiscListBullets"/>
        <w:numPr>
          <w:ilvl w:val="1"/>
          <w:numId w:val="12"/>
        </w:numPr>
        <w:rPr>
          <w:sz w:val="24"/>
          <w:szCs w:val="24"/>
        </w:rPr>
      </w:pPr>
      <w:r w:rsidRPr="004E4046">
        <w:rPr>
          <w:sz w:val="24"/>
          <w:szCs w:val="24"/>
        </w:rPr>
        <w:t>What faculty are you based in?</w:t>
      </w:r>
    </w:p>
    <w:p w14:paraId="09124D48" w14:textId="4541AC97" w:rsidR="00A841D3" w:rsidRPr="004E4046" w:rsidRDefault="00A841D3" w:rsidP="008223C1">
      <w:pPr>
        <w:pStyle w:val="JiscListBullets"/>
        <w:numPr>
          <w:ilvl w:val="1"/>
          <w:numId w:val="12"/>
        </w:numPr>
        <w:rPr>
          <w:sz w:val="24"/>
          <w:szCs w:val="24"/>
        </w:rPr>
      </w:pPr>
      <w:r w:rsidRPr="004E4046">
        <w:rPr>
          <w:sz w:val="24"/>
          <w:szCs w:val="24"/>
        </w:rPr>
        <w:t xml:space="preserve">On which campus are you mainly based? </w:t>
      </w:r>
    </w:p>
    <w:p w14:paraId="1E2B7F8D" w14:textId="30A1E974" w:rsidR="00A841D3" w:rsidRPr="004E4046" w:rsidRDefault="00A841D3" w:rsidP="008223C1">
      <w:pPr>
        <w:pStyle w:val="JiscListBullets"/>
        <w:numPr>
          <w:ilvl w:val="1"/>
          <w:numId w:val="12"/>
        </w:numPr>
        <w:rPr>
          <w:sz w:val="24"/>
          <w:szCs w:val="24"/>
        </w:rPr>
      </w:pPr>
      <w:r w:rsidRPr="004E4046">
        <w:rPr>
          <w:sz w:val="24"/>
          <w:szCs w:val="24"/>
        </w:rPr>
        <w:t>What is your main mode of study? (e.g. campus-based, work-based...)</w:t>
      </w:r>
      <w:r w:rsidR="00232318" w:rsidRPr="004E4046">
        <w:rPr>
          <w:sz w:val="24"/>
          <w:szCs w:val="24"/>
        </w:rPr>
        <w:t xml:space="preserve"> (if student I</w:t>
      </w:r>
      <w:r w:rsidR="000505A7" w:rsidRPr="004E4046">
        <w:rPr>
          <w:sz w:val="24"/>
          <w:szCs w:val="24"/>
        </w:rPr>
        <w:t>nsight survey)</w:t>
      </w:r>
    </w:p>
    <w:p w14:paraId="05C90723" w14:textId="4CB86BBC" w:rsidR="00A841D3" w:rsidRPr="004E4046" w:rsidRDefault="000505A7" w:rsidP="008223C1">
      <w:pPr>
        <w:pStyle w:val="JiscListBullets"/>
        <w:numPr>
          <w:ilvl w:val="1"/>
          <w:numId w:val="12"/>
        </w:numPr>
        <w:rPr>
          <w:sz w:val="24"/>
          <w:szCs w:val="24"/>
        </w:rPr>
      </w:pPr>
      <w:r w:rsidRPr="004E4046">
        <w:rPr>
          <w:sz w:val="24"/>
          <w:szCs w:val="24"/>
        </w:rPr>
        <w:t xml:space="preserve">What subject area do you mainly </w:t>
      </w:r>
      <w:r w:rsidR="00232318" w:rsidRPr="004E4046">
        <w:rPr>
          <w:sz w:val="24"/>
          <w:szCs w:val="24"/>
        </w:rPr>
        <w:t>teach in? (if teaching staff I</w:t>
      </w:r>
      <w:r w:rsidRPr="004E4046">
        <w:rPr>
          <w:sz w:val="24"/>
          <w:szCs w:val="24"/>
        </w:rPr>
        <w:t>nsight survey)</w:t>
      </w:r>
    </w:p>
    <w:p w14:paraId="11CA5A82" w14:textId="18456874" w:rsidR="006457C0" w:rsidRPr="004E4046" w:rsidRDefault="006457C0" w:rsidP="006457C0">
      <w:pPr>
        <w:pStyle w:val="JiscListBullets"/>
        <w:numPr>
          <w:ilvl w:val="0"/>
          <w:numId w:val="0"/>
        </w:numPr>
        <w:rPr>
          <w:sz w:val="24"/>
          <w:szCs w:val="24"/>
        </w:rPr>
      </w:pPr>
      <w:r w:rsidRPr="004E4046">
        <w:rPr>
          <w:sz w:val="24"/>
          <w:szCs w:val="24"/>
        </w:rPr>
        <w:lastRenderedPageBreak/>
        <w:t>Once you have your question stem you need to edit the options within the question to specify the different groups.</w:t>
      </w:r>
    </w:p>
    <w:p w14:paraId="747A4CF0" w14:textId="465B27A3" w:rsidR="006457C0" w:rsidRPr="004E4046" w:rsidRDefault="008223C1" w:rsidP="008223C1">
      <w:pPr>
        <w:pStyle w:val="Heading3"/>
      </w:pPr>
      <w:r w:rsidRPr="004E4046">
        <w:t>Considerations for using the grouping question</w:t>
      </w:r>
    </w:p>
    <w:p w14:paraId="5F449072" w14:textId="34FAA086" w:rsidR="00A841D3" w:rsidRPr="004E4046" w:rsidRDefault="00F61F00" w:rsidP="006A3CEB">
      <w:pPr>
        <w:pStyle w:val="JiscListNumbered"/>
        <w:rPr>
          <w:sz w:val="24"/>
          <w:szCs w:val="24"/>
        </w:rPr>
      </w:pPr>
      <w:r w:rsidRPr="004E4046">
        <w:rPr>
          <w:sz w:val="24"/>
          <w:szCs w:val="24"/>
        </w:rPr>
        <w:t>C</w:t>
      </w:r>
      <w:r w:rsidR="00A841D3" w:rsidRPr="004E4046">
        <w:rPr>
          <w:sz w:val="24"/>
          <w:szCs w:val="24"/>
        </w:rPr>
        <w:t xml:space="preserve">hoose groups that are meaningful in your </w:t>
      </w:r>
      <w:r w:rsidR="008752BD" w:rsidRPr="004E4046">
        <w:rPr>
          <w:sz w:val="24"/>
          <w:szCs w:val="24"/>
        </w:rPr>
        <w:t>context</w:t>
      </w:r>
      <w:r w:rsidR="00A841D3" w:rsidRPr="004E4046">
        <w:rPr>
          <w:sz w:val="24"/>
          <w:szCs w:val="24"/>
        </w:rPr>
        <w:t xml:space="preserve">. </w:t>
      </w:r>
      <w:r w:rsidRPr="004E4046">
        <w:rPr>
          <w:sz w:val="24"/>
          <w:szCs w:val="24"/>
        </w:rPr>
        <w:t xml:space="preserve"> For example, you might want to reproduce groupings that are use</w:t>
      </w:r>
      <w:r w:rsidR="006457C0" w:rsidRPr="004E4046">
        <w:rPr>
          <w:sz w:val="24"/>
          <w:szCs w:val="24"/>
        </w:rPr>
        <w:t>d in other surveys that you run or that reflect faculty or college structures.</w:t>
      </w:r>
    </w:p>
    <w:p w14:paraId="07697E5B" w14:textId="6A3302C8" w:rsidR="00A841D3" w:rsidRPr="004E4046" w:rsidRDefault="00F61F00" w:rsidP="006A3CEB">
      <w:pPr>
        <w:pStyle w:val="JiscListNumbered"/>
        <w:rPr>
          <w:sz w:val="24"/>
          <w:szCs w:val="24"/>
        </w:rPr>
      </w:pPr>
      <w:r w:rsidRPr="004E4046">
        <w:rPr>
          <w:sz w:val="24"/>
          <w:szCs w:val="24"/>
        </w:rPr>
        <w:t xml:space="preserve">Offer a maximum of four to five options in </w:t>
      </w:r>
      <w:r w:rsidR="006457C0" w:rsidRPr="004E4046">
        <w:rPr>
          <w:sz w:val="24"/>
          <w:szCs w:val="24"/>
        </w:rPr>
        <w:t>each grouping question</w:t>
      </w:r>
      <w:r w:rsidRPr="004E4046">
        <w:rPr>
          <w:sz w:val="24"/>
          <w:szCs w:val="24"/>
        </w:rPr>
        <w:t xml:space="preserve"> unless you are confident of a very high response rate. The</w:t>
      </w:r>
      <w:r w:rsidR="000505A7" w:rsidRPr="004E4046">
        <w:rPr>
          <w:sz w:val="24"/>
          <w:szCs w:val="24"/>
        </w:rPr>
        <w:t xml:space="preserve"> smaller the groups you divide institutional respondents</w:t>
      </w:r>
      <w:r w:rsidR="00A841D3" w:rsidRPr="004E4046">
        <w:rPr>
          <w:sz w:val="24"/>
          <w:szCs w:val="24"/>
        </w:rPr>
        <w:t xml:space="preserve"> into, the more likely it is that any differences between the groups are the result of chance rather than a </w:t>
      </w:r>
      <w:r w:rsidR="000505A7" w:rsidRPr="004E4046">
        <w:rPr>
          <w:sz w:val="24"/>
          <w:szCs w:val="24"/>
        </w:rPr>
        <w:t>real-world</w:t>
      </w:r>
      <w:r w:rsidR="00A841D3" w:rsidRPr="004E4046">
        <w:rPr>
          <w:sz w:val="24"/>
          <w:szCs w:val="24"/>
        </w:rPr>
        <w:t xml:space="preserve"> difference in their digital experience</w:t>
      </w:r>
      <w:r w:rsidR="006457C0" w:rsidRPr="004E4046">
        <w:rPr>
          <w:sz w:val="24"/>
          <w:szCs w:val="24"/>
        </w:rPr>
        <w:t xml:space="preserve"> – and the less likely you will find any significant differences to report</w:t>
      </w:r>
      <w:r w:rsidR="00A841D3" w:rsidRPr="004E4046">
        <w:rPr>
          <w:sz w:val="24"/>
          <w:szCs w:val="24"/>
        </w:rPr>
        <w:t xml:space="preserve">. </w:t>
      </w:r>
      <w:r w:rsidRPr="004E4046">
        <w:rPr>
          <w:sz w:val="24"/>
          <w:szCs w:val="24"/>
        </w:rPr>
        <w:t>You may</w:t>
      </w:r>
      <w:r w:rsidR="00A841D3" w:rsidRPr="004E4046">
        <w:rPr>
          <w:sz w:val="24"/>
          <w:szCs w:val="24"/>
        </w:rPr>
        <w:t xml:space="preserve"> have to group </w:t>
      </w:r>
      <w:r w:rsidRPr="004E4046">
        <w:rPr>
          <w:sz w:val="24"/>
          <w:szCs w:val="24"/>
        </w:rPr>
        <w:t>e.g. departments or faculties</w:t>
      </w:r>
      <w:r w:rsidR="00A841D3" w:rsidRPr="004E4046">
        <w:rPr>
          <w:sz w:val="24"/>
          <w:szCs w:val="24"/>
        </w:rPr>
        <w:t xml:space="preserve"> together to arrive at a manageable set of options. </w:t>
      </w:r>
      <w:r w:rsidR="006457C0" w:rsidRPr="004E4046">
        <w:rPr>
          <w:sz w:val="24"/>
          <w:szCs w:val="24"/>
        </w:rPr>
        <w:t>Do this to fit your organisational structures and to make se</w:t>
      </w:r>
      <w:r w:rsidR="00B91F60" w:rsidRPr="004E4046">
        <w:rPr>
          <w:sz w:val="24"/>
          <w:szCs w:val="24"/>
        </w:rPr>
        <w:t>nse to staff and students</w:t>
      </w:r>
      <w:r w:rsidR="006457C0" w:rsidRPr="004E4046">
        <w:rPr>
          <w:sz w:val="24"/>
          <w:szCs w:val="24"/>
        </w:rPr>
        <w:t>.</w:t>
      </w:r>
    </w:p>
    <w:p w14:paraId="6289C258" w14:textId="75B0D037" w:rsidR="008752BD" w:rsidRPr="004E4046" w:rsidRDefault="008752BD" w:rsidP="006A3CEB">
      <w:pPr>
        <w:pStyle w:val="JiscListNumbered"/>
        <w:rPr>
          <w:sz w:val="24"/>
          <w:szCs w:val="24"/>
        </w:rPr>
      </w:pPr>
      <w:r w:rsidRPr="004E4046">
        <w:rPr>
          <w:sz w:val="24"/>
          <w:szCs w:val="24"/>
        </w:rPr>
        <w:t xml:space="preserve">Define the answer options carefully and cover all the alternatives clearly. </w:t>
      </w:r>
      <w:r w:rsidR="00B90A3F" w:rsidRPr="004E4046">
        <w:rPr>
          <w:sz w:val="24"/>
          <w:szCs w:val="24"/>
        </w:rPr>
        <w:t xml:space="preserve">Avoid using </w:t>
      </w:r>
      <w:r w:rsidRPr="004E4046">
        <w:rPr>
          <w:sz w:val="24"/>
          <w:szCs w:val="24"/>
        </w:rPr>
        <w:t xml:space="preserve">an ‘other’ option </w:t>
      </w:r>
      <w:proofErr w:type="gramStart"/>
      <w:r w:rsidR="00B90A3F" w:rsidRPr="004E4046">
        <w:rPr>
          <w:sz w:val="24"/>
          <w:szCs w:val="24"/>
        </w:rPr>
        <w:t>if at all possible</w:t>
      </w:r>
      <w:proofErr w:type="gramEnd"/>
      <w:r w:rsidRPr="004E4046">
        <w:rPr>
          <w:sz w:val="24"/>
          <w:szCs w:val="24"/>
        </w:rPr>
        <w:t>.</w:t>
      </w:r>
    </w:p>
    <w:p w14:paraId="21F82C7A" w14:textId="18AD5C79" w:rsidR="00A841D3" w:rsidRPr="004E4046" w:rsidRDefault="006457C0" w:rsidP="006A3CEB">
      <w:pPr>
        <w:pStyle w:val="JiscListNumbered"/>
        <w:rPr>
          <w:noProof/>
          <w:color w:val="2C3841" w:themeColor="text1"/>
          <w:sz w:val="24"/>
          <w:szCs w:val="24"/>
          <w:lang w:val="en-US"/>
        </w:rPr>
      </w:pPr>
      <w:r w:rsidRPr="004E4046">
        <w:rPr>
          <w:sz w:val="24"/>
          <w:szCs w:val="24"/>
        </w:rPr>
        <w:t>Don’t use grouping questions for the</w:t>
      </w:r>
      <w:r w:rsidR="000505A7" w:rsidRPr="004E4046">
        <w:rPr>
          <w:sz w:val="24"/>
          <w:szCs w:val="24"/>
        </w:rPr>
        <w:t xml:space="preserve"> sake of it. Only group institutional respondents</w:t>
      </w:r>
      <w:r w:rsidRPr="004E4046">
        <w:rPr>
          <w:sz w:val="24"/>
          <w:szCs w:val="24"/>
        </w:rPr>
        <w:t xml:space="preserve"> if (a) you have good reason to think that there will be a difference in these different groups’ experiences, and (b) you can do something meaningful about it, e.g. offer different recommendations to different subject area leads, or provide targeted support </w:t>
      </w:r>
      <w:r w:rsidR="00DF6A0E" w:rsidRPr="004E4046">
        <w:rPr>
          <w:sz w:val="24"/>
          <w:szCs w:val="24"/>
        </w:rPr>
        <w:t xml:space="preserve">to </w:t>
      </w:r>
      <w:proofErr w:type="gramStart"/>
      <w:r w:rsidR="00DF6A0E" w:rsidRPr="004E4046">
        <w:rPr>
          <w:sz w:val="24"/>
          <w:szCs w:val="24"/>
        </w:rPr>
        <w:t>particular groups</w:t>
      </w:r>
      <w:proofErr w:type="gramEnd"/>
      <w:r w:rsidR="00DF6A0E" w:rsidRPr="004E4046">
        <w:rPr>
          <w:sz w:val="24"/>
          <w:szCs w:val="24"/>
        </w:rPr>
        <w:t xml:space="preserve"> of institutional respondents</w:t>
      </w:r>
      <w:r w:rsidRPr="004E4046">
        <w:rPr>
          <w:sz w:val="24"/>
          <w:szCs w:val="24"/>
        </w:rPr>
        <w:t>.</w:t>
      </w:r>
      <w:r w:rsidRPr="004E4046">
        <w:rPr>
          <w:noProof/>
          <w:color w:val="2C3841" w:themeColor="text1"/>
          <w:sz w:val="24"/>
          <w:szCs w:val="24"/>
          <w:lang w:val="en-US"/>
        </w:rPr>
        <w:t xml:space="preserve"> </w:t>
      </w:r>
    </w:p>
    <w:p w14:paraId="598F1EF6" w14:textId="77777777" w:rsidR="003D6116" w:rsidRPr="004E4046" w:rsidRDefault="003D6116">
      <w:pPr>
        <w:spacing w:before="0" w:after="160" w:line="259" w:lineRule="auto"/>
        <w:rPr>
          <w:color w:val="B71A8B"/>
          <w:spacing w:val="-10"/>
          <w:sz w:val="44"/>
          <w:szCs w:val="32"/>
          <w:lang w:eastAsia="en-GB"/>
        </w:rPr>
      </w:pPr>
      <w:r w:rsidRPr="004E4046">
        <w:br w:type="page"/>
      </w:r>
    </w:p>
    <w:p w14:paraId="20609570" w14:textId="72B3CC7E" w:rsidR="008752BD" w:rsidRPr="004E4046" w:rsidRDefault="008752BD" w:rsidP="008223C1">
      <w:pPr>
        <w:pStyle w:val="Heading2"/>
      </w:pPr>
      <w:r w:rsidRPr="004E4046">
        <w:lastRenderedPageBreak/>
        <w:t xml:space="preserve">Using </w:t>
      </w:r>
      <w:r w:rsidR="008223C1" w:rsidRPr="004E4046">
        <w:t xml:space="preserve">questions </w:t>
      </w:r>
      <w:r w:rsidRPr="004E4046">
        <w:t>to investigate further issues</w:t>
      </w:r>
    </w:p>
    <w:p w14:paraId="0560C173" w14:textId="0308BE76" w:rsidR="006457C0" w:rsidRPr="004E4046" w:rsidRDefault="00CF0203" w:rsidP="008223C1">
      <w:pPr>
        <w:pStyle w:val="BodyText"/>
        <w:rPr>
          <w:noProof/>
          <w:color w:val="2C3841" w:themeColor="text1"/>
          <w:lang w:val="en-US"/>
        </w:rPr>
      </w:pPr>
      <w:r w:rsidRPr="004E4046">
        <w:rPr>
          <w:noProof/>
          <w:color w:val="2C3841" w:themeColor="text1"/>
          <w:lang w:val="en-US"/>
        </w:rPr>
        <w:t xml:space="preserve">Question </w:t>
      </w:r>
      <w:r w:rsidR="004F708B" w:rsidRPr="004E4046">
        <w:rPr>
          <w:noProof/>
          <w:color w:val="2C3841" w:themeColor="text1"/>
          <w:lang w:val="en-US"/>
        </w:rPr>
        <w:t xml:space="preserve">27 </w:t>
      </w:r>
      <w:r w:rsidR="008223C1" w:rsidRPr="004E4046">
        <w:rPr>
          <w:noProof/>
          <w:color w:val="2C3841" w:themeColor="text1"/>
          <w:lang w:val="en-US"/>
        </w:rPr>
        <w:t>(of th</w:t>
      </w:r>
      <w:r w:rsidRPr="004E4046">
        <w:rPr>
          <w:noProof/>
          <w:color w:val="2C3841" w:themeColor="text1"/>
          <w:lang w:val="en-US"/>
        </w:rPr>
        <w:t xml:space="preserve">e student survey) or question </w:t>
      </w:r>
      <w:r w:rsidR="004F708B" w:rsidRPr="004E4046">
        <w:rPr>
          <w:noProof/>
          <w:color w:val="2C3841" w:themeColor="text1"/>
          <w:lang w:val="en-US"/>
        </w:rPr>
        <w:t>20</w:t>
      </w:r>
      <w:r w:rsidR="008223C1" w:rsidRPr="004E4046">
        <w:rPr>
          <w:noProof/>
          <w:color w:val="2C3841" w:themeColor="text1"/>
          <w:lang w:val="en-US"/>
        </w:rPr>
        <w:t xml:space="preserve"> (of the staff survey) are</w:t>
      </w:r>
      <w:r w:rsidR="002B2741" w:rsidRPr="004E4046">
        <w:rPr>
          <w:noProof/>
          <w:color w:val="2C3841" w:themeColor="text1"/>
          <w:lang w:val="en-US"/>
        </w:rPr>
        <w:t xml:space="preserve"> set out as </w:t>
      </w:r>
      <w:r w:rsidR="006457C0" w:rsidRPr="004E4046">
        <w:rPr>
          <w:noProof/>
          <w:color w:val="2C3841" w:themeColor="text1"/>
          <w:lang w:val="en-US"/>
        </w:rPr>
        <w:t>grid question</w:t>
      </w:r>
      <w:r w:rsidR="002B2741" w:rsidRPr="004E4046">
        <w:rPr>
          <w:noProof/>
          <w:color w:val="2C3841" w:themeColor="text1"/>
          <w:lang w:val="en-US"/>
        </w:rPr>
        <w:t>s</w:t>
      </w:r>
      <w:r w:rsidR="006457C0" w:rsidRPr="004E4046">
        <w:rPr>
          <w:noProof/>
          <w:color w:val="2C3841" w:themeColor="text1"/>
          <w:lang w:val="en-US"/>
        </w:rPr>
        <w:t xml:space="preserve"> in a similar style to man</w:t>
      </w:r>
      <w:r w:rsidR="004B59D6" w:rsidRPr="004E4046">
        <w:rPr>
          <w:noProof/>
          <w:color w:val="2C3841" w:themeColor="text1"/>
          <w:lang w:val="en-US"/>
        </w:rPr>
        <w:t>y other questions in the I</w:t>
      </w:r>
      <w:r w:rsidR="00AF1E09" w:rsidRPr="004E4046">
        <w:rPr>
          <w:noProof/>
          <w:color w:val="2C3841" w:themeColor="text1"/>
          <w:lang w:val="en-US"/>
        </w:rPr>
        <w:t>nsight survey</w:t>
      </w:r>
      <w:r w:rsidR="006457C0" w:rsidRPr="004E4046">
        <w:rPr>
          <w:noProof/>
          <w:color w:val="2C3841" w:themeColor="text1"/>
          <w:lang w:val="en-US"/>
        </w:rPr>
        <w:t xml:space="preserve">. It can be </w:t>
      </w:r>
      <w:r w:rsidR="006457C0" w:rsidRPr="004E4046">
        <w:rPr>
          <w:b/>
          <w:noProof/>
          <w:color w:val="2C3841" w:themeColor="text1"/>
          <w:lang w:val="en-US"/>
        </w:rPr>
        <w:t>edited</w:t>
      </w:r>
      <w:r w:rsidR="006457C0" w:rsidRPr="004E4046">
        <w:rPr>
          <w:noProof/>
          <w:color w:val="2C3841" w:themeColor="text1"/>
          <w:lang w:val="en-US"/>
        </w:rPr>
        <w:t xml:space="preserve">, </w:t>
      </w:r>
      <w:r w:rsidR="006457C0" w:rsidRPr="004E4046">
        <w:rPr>
          <w:b/>
          <w:noProof/>
          <w:color w:val="2C3841" w:themeColor="text1"/>
          <w:lang w:val="en-US"/>
        </w:rPr>
        <w:t>deleted</w:t>
      </w:r>
      <w:r w:rsidR="006457C0" w:rsidRPr="004E4046">
        <w:rPr>
          <w:noProof/>
          <w:color w:val="2C3841" w:themeColor="text1"/>
          <w:lang w:val="en-US"/>
        </w:rPr>
        <w:t xml:space="preserve"> or </w:t>
      </w:r>
      <w:r w:rsidR="006457C0" w:rsidRPr="004E4046">
        <w:rPr>
          <w:b/>
          <w:noProof/>
          <w:color w:val="2C3841" w:themeColor="text1"/>
          <w:lang w:val="en-US"/>
        </w:rPr>
        <w:t>copied</w:t>
      </w:r>
      <w:r w:rsidR="00373FD1" w:rsidRPr="004E4046">
        <w:rPr>
          <w:noProof/>
          <w:color w:val="2C3841" w:themeColor="text1"/>
          <w:lang w:val="en-US"/>
        </w:rPr>
        <w:t xml:space="preserve"> to create another grid question</w:t>
      </w:r>
      <w:r w:rsidR="006457C0" w:rsidRPr="004E4046">
        <w:rPr>
          <w:noProof/>
          <w:color w:val="2C3841" w:themeColor="text1"/>
          <w:lang w:val="en-US"/>
        </w:rPr>
        <w:t xml:space="preserve">. You also have the facility to </w:t>
      </w:r>
      <w:r w:rsidR="006457C0" w:rsidRPr="004E4046">
        <w:rPr>
          <w:b/>
          <w:noProof/>
          <w:color w:val="2C3841" w:themeColor="text1"/>
          <w:lang w:val="en-US"/>
        </w:rPr>
        <w:t>add</w:t>
      </w:r>
      <w:r w:rsidR="006457C0" w:rsidRPr="004E4046">
        <w:rPr>
          <w:noProof/>
          <w:color w:val="2C3841" w:themeColor="text1"/>
          <w:lang w:val="en-US"/>
        </w:rPr>
        <w:t xml:space="preserve"> alternative or additional questions</w:t>
      </w:r>
      <w:r w:rsidR="008752BD" w:rsidRPr="004E4046">
        <w:rPr>
          <w:noProof/>
          <w:color w:val="2C3841" w:themeColor="text1"/>
          <w:lang w:val="en-US"/>
        </w:rPr>
        <w:t xml:space="preserve"> on this page i</w:t>
      </w:r>
      <w:r w:rsidR="006457C0" w:rsidRPr="004E4046">
        <w:rPr>
          <w:noProof/>
          <w:color w:val="2C3841" w:themeColor="text1"/>
          <w:lang w:val="en-US"/>
        </w:rPr>
        <w:t xml:space="preserve">f </w:t>
      </w:r>
      <w:r w:rsidR="0047649C" w:rsidRPr="004E4046">
        <w:rPr>
          <w:noProof/>
          <w:color w:val="2C3841" w:themeColor="text1"/>
          <w:lang w:val="en-US"/>
        </w:rPr>
        <w:t>you are familiar enough with Jisc online surveys</w:t>
      </w:r>
      <w:r w:rsidR="006457C0" w:rsidRPr="004E4046">
        <w:rPr>
          <w:noProof/>
          <w:color w:val="2C3841" w:themeColor="text1"/>
          <w:lang w:val="en-US"/>
        </w:rPr>
        <w:t xml:space="preserve"> and with question design to do so with confidence. </w:t>
      </w:r>
    </w:p>
    <w:p w14:paraId="064CDD31" w14:textId="77777777" w:rsidR="00A841D3" w:rsidRPr="004E4046" w:rsidRDefault="00A841D3" w:rsidP="00493014">
      <w:pPr>
        <w:rPr>
          <w:noProof/>
          <w:color w:val="2C3841" w:themeColor="text1"/>
          <w:lang w:val="en-US"/>
        </w:rPr>
      </w:pPr>
    </w:p>
    <w:p w14:paraId="28DFEC44" w14:textId="77777777" w:rsidR="008752BD" w:rsidRPr="004E4046" w:rsidRDefault="006457C0" w:rsidP="00493014">
      <w:r w:rsidRPr="004E4046">
        <w:rPr>
          <w:noProof/>
          <w:lang w:val="en-US"/>
        </w:rPr>
        <w:drawing>
          <wp:inline distT="0" distB="0" distL="0" distR="0" wp14:anchorId="2F7BE662" wp14:editId="17E3C67D">
            <wp:extent cx="6479540" cy="2647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1 at 09.12.28.png"/>
                    <pic:cNvPicPr/>
                  </pic:nvPicPr>
                  <pic:blipFill>
                    <a:blip r:embed="rId17">
                      <a:extLst>
                        <a:ext uri="{28A0092B-C50C-407E-A947-70E740481C1C}">
                          <a14:useLocalDpi xmlns:a14="http://schemas.microsoft.com/office/drawing/2010/main" val="0"/>
                        </a:ext>
                      </a:extLst>
                    </a:blip>
                    <a:stretch>
                      <a:fillRect/>
                    </a:stretch>
                  </pic:blipFill>
                  <pic:spPr>
                    <a:xfrm>
                      <a:off x="0" y="0"/>
                      <a:ext cx="6479540" cy="2647950"/>
                    </a:xfrm>
                    <a:prstGeom prst="rect">
                      <a:avLst/>
                    </a:prstGeom>
                  </pic:spPr>
                </pic:pic>
              </a:graphicData>
            </a:graphic>
          </wp:inline>
        </w:drawing>
      </w:r>
    </w:p>
    <w:p w14:paraId="3202125D" w14:textId="22B2A507" w:rsidR="008752BD" w:rsidRPr="004E4046" w:rsidRDefault="008752BD" w:rsidP="002B2741">
      <w:pPr>
        <w:pStyle w:val="Heading3"/>
      </w:pPr>
      <w:r w:rsidRPr="004E4046">
        <w:t xml:space="preserve">Considerations for using </w:t>
      </w:r>
      <w:r w:rsidR="002B2741" w:rsidRPr="004E4046">
        <w:t xml:space="preserve">questions to investigate further issues </w:t>
      </w:r>
      <w:r w:rsidRPr="004E4046">
        <w:t>and writing any alternative questions</w:t>
      </w:r>
    </w:p>
    <w:p w14:paraId="56A42D8C" w14:textId="16D38677" w:rsidR="00A17FC5" w:rsidRPr="004E4046" w:rsidRDefault="00A17FC5" w:rsidP="002B2741">
      <w:pPr>
        <w:pStyle w:val="JiscListBullets"/>
        <w:rPr>
          <w:sz w:val="24"/>
          <w:szCs w:val="24"/>
        </w:rPr>
      </w:pPr>
      <w:r w:rsidRPr="004E4046">
        <w:rPr>
          <w:sz w:val="24"/>
          <w:szCs w:val="24"/>
        </w:rPr>
        <w:t xml:space="preserve">Use clear, </w:t>
      </w:r>
      <w:r w:rsidR="00C2673A" w:rsidRPr="004E4046">
        <w:rPr>
          <w:b/>
          <w:sz w:val="24"/>
          <w:szCs w:val="24"/>
        </w:rPr>
        <w:t>respondent</w:t>
      </w:r>
      <w:r w:rsidRPr="004E4046">
        <w:rPr>
          <w:b/>
          <w:sz w:val="24"/>
          <w:szCs w:val="24"/>
        </w:rPr>
        <w:t>-facing language</w:t>
      </w:r>
      <w:r w:rsidRPr="004E4046">
        <w:rPr>
          <w:sz w:val="24"/>
          <w:szCs w:val="24"/>
        </w:rPr>
        <w:t>. Avoid jargon.</w:t>
      </w:r>
    </w:p>
    <w:p w14:paraId="3BE80C03" w14:textId="083C1307" w:rsidR="008752BD" w:rsidRPr="004E4046" w:rsidRDefault="0009735C" w:rsidP="002B2741">
      <w:pPr>
        <w:pStyle w:val="JiscListBullets"/>
        <w:rPr>
          <w:sz w:val="24"/>
          <w:szCs w:val="24"/>
        </w:rPr>
      </w:pPr>
      <w:r w:rsidRPr="004E4046">
        <w:rPr>
          <w:b/>
          <w:sz w:val="24"/>
          <w:szCs w:val="24"/>
        </w:rPr>
        <w:t>Keep sub-questions or prompts short</w:t>
      </w:r>
      <w:r w:rsidRPr="004E4046">
        <w:rPr>
          <w:sz w:val="24"/>
          <w:szCs w:val="24"/>
        </w:rPr>
        <w:t xml:space="preserve"> and limited to </w:t>
      </w:r>
      <w:r w:rsidR="008752BD" w:rsidRPr="004E4046">
        <w:rPr>
          <w:sz w:val="24"/>
          <w:szCs w:val="24"/>
        </w:rPr>
        <w:t>one idea, otherwise you will slow</w:t>
      </w:r>
      <w:r w:rsidR="00C2673A" w:rsidRPr="004E4046">
        <w:rPr>
          <w:sz w:val="24"/>
          <w:szCs w:val="24"/>
        </w:rPr>
        <w:t xml:space="preserve"> institutional</w:t>
      </w:r>
      <w:r w:rsidR="008752BD" w:rsidRPr="004E4046">
        <w:rPr>
          <w:sz w:val="24"/>
          <w:szCs w:val="24"/>
        </w:rPr>
        <w:t xml:space="preserve"> respondents down as they think about what you mean, and it will be harder to interpret your findings.</w:t>
      </w:r>
    </w:p>
    <w:p w14:paraId="7D81D711" w14:textId="24B3E370" w:rsidR="0009735C" w:rsidRPr="004E4046" w:rsidRDefault="0009735C" w:rsidP="002B2741">
      <w:pPr>
        <w:pStyle w:val="JiscListBullets"/>
        <w:rPr>
          <w:sz w:val="24"/>
          <w:szCs w:val="24"/>
        </w:rPr>
      </w:pPr>
      <w:r w:rsidRPr="004E4046">
        <w:rPr>
          <w:sz w:val="24"/>
          <w:szCs w:val="24"/>
        </w:rPr>
        <w:t xml:space="preserve">Clarify in the question stem how </w:t>
      </w:r>
      <w:r w:rsidR="00C2673A" w:rsidRPr="004E4046">
        <w:rPr>
          <w:sz w:val="24"/>
          <w:szCs w:val="24"/>
        </w:rPr>
        <w:t>institutional respondents</w:t>
      </w:r>
      <w:r w:rsidRPr="004E4046">
        <w:rPr>
          <w:sz w:val="24"/>
          <w:szCs w:val="24"/>
        </w:rPr>
        <w:t xml:space="preserve"> should answer the question (e.g. ‘how </w:t>
      </w:r>
      <w:proofErr w:type="gramStart"/>
      <w:r w:rsidRPr="004E4046">
        <w:rPr>
          <w:sz w:val="24"/>
          <w:szCs w:val="24"/>
        </w:rPr>
        <w:t>would you</w:t>
      </w:r>
      <w:proofErr w:type="gramEnd"/>
      <w:r w:rsidRPr="004E4046">
        <w:rPr>
          <w:sz w:val="24"/>
          <w:szCs w:val="24"/>
        </w:rPr>
        <w:t xml:space="preserve"> rate…?’ ‘how much do you agree…?’.</w:t>
      </w:r>
    </w:p>
    <w:p w14:paraId="5021947A" w14:textId="1606ED81" w:rsidR="008752BD" w:rsidRPr="004E4046" w:rsidRDefault="008752BD" w:rsidP="002B2741">
      <w:pPr>
        <w:pStyle w:val="JiscListBullets"/>
        <w:rPr>
          <w:sz w:val="24"/>
          <w:szCs w:val="24"/>
        </w:rPr>
      </w:pPr>
      <w:r w:rsidRPr="004E4046">
        <w:rPr>
          <w:b/>
          <w:sz w:val="24"/>
          <w:szCs w:val="24"/>
        </w:rPr>
        <w:t>Word statements positively</w:t>
      </w:r>
      <w:r w:rsidRPr="004E4046">
        <w:rPr>
          <w:sz w:val="24"/>
          <w:szCs w:val="24"/>
        </w:rPr>
        <w:t xml:space="preserve"> so it is clear what it means to ‘agree’ or ‘disagree’. This does not mean your statements have to be positive about digital issues. </w:t>
      </w:r>
    </w:p>
    <w:p w14:paraId="3349DE71" w14:textId="003A7282" w:rsidR="008752BD" w:rsidRPr="004E4046" w:rsidRDefault="008752BD" w:rsidP="002B2741">
      <w:pPr>
        <w:pStyle w:val="JiscListBullets"/>
        <w:rPr>
          <w:sz w:val="24"/>
          <w:szCs w:val="24"/>
        </w:rPr>
      </w:pPr>
      <w:r w:rsidRPr="004E4046">
        <w:rPr>
          <w:b/>
          <w:sz w:val="24"/>
          <w:szCs w:val="24"/>
        </w:rPr>
        <w:t>Avoid leading statements</w:t>
      </w:r>
      <w:r w:rsidR="0009735C" w:rsidRPr="004E4046">
        <w:rPr>
          <w:sz w:val="24"/>
          <w:szCs w:val="24"/>
        </w:rPr>
        <w:t xml:space="preserve"> and loaded language </w:t>
      </w:r>
      <w:r w:rsidR="004B524B" w:rsidRPr="004E4046">
        <w:rPr>
          <w:sz w:val="24"/>
          <w:szCs w:val="24"/>
        </w:rPr>
        <w:t>that</w:t>
      </w:r>
      <w:r w:rsidRPr="004E4046">
        <w:rPr>
          <w:sz w:val="24"/>
          <w:szCs w:val="24"/>
        </w:rPr>
        <w:t xml:space="preserve"> point respondents towards a preferred answer. </w:t>
      </w:r>
    </w:p>
    <w:p w14:paraId="33E771E3" w14:textId="64436CA4" w:rsidR="008752BD" w:rsidRPr="004E4046" w:rsidRDefault="008752BD" w:rsidP="002B2741">
      <w:pPr>
        <w:pStyle w:val="JiscListBullets"/>
        <w:rPr>
          <w:sz w:val="24"/>
          <w:szCs w:val="24"/>
        </w:rPr>
      </w:pPr>
      <w:r w:rsidRPr="004E4046">
        <w:rPr>
          <w:b/>
          <w:sz w:val="24"/>
          <w:szCs w:val="24"/>
        </w:rPr>
        <w:lastRenderedPageBreak/>
        <w:t>Test each statement</w:t>
      </w:r>
      <w:r w:rsidRPr="004E4046">
        <w:rPr>
          <w:sz w:val="24"/>
          <w:szCs w:val="24"/>
        </w:rPr>
        <w:t xml:space="preserve"> to ensure that </w:t>
      </w:r>
      <w:r w:rsidR="00E561CB" w:rsidRPr="004E4046">
        <w:rPr>
          <w:sz w:val="24"/>
          <w:szCs w:val="24"/>
        </w:rPr>
        <w:t xml:space="preserve">institutional respondents </w:t>
      </w:r>
      <w:r w:rsidRPr="004E4046">
        <w:rPr>
          <w:sz w:val="24"/>
          <w:szCs w:val="24"/>
        </w:rPr>
        <w:t xml:space="preserve">understand it in the way you intended. </w:t>
      </w:r>
      <w:r w:rsidR="0009735C" w:rsidRPr="004E4046">
        <w:rPr>
          <w:sz w:val="24"/>
          <w:szCs w:val="24"/>
        </w:rPr>
        <w:t>Ask a few</w:t>
      </w:r>
      <w:r w:rsidR="00E561CB" w:rsidRPr="004E4046">
        <w:rPr>
          <w:sz w:val="24"/>
          <w:szCs w:val="24"/>
        </w:rPr>
        <w:t xml:space="preserve"> respondents</w:t>
      </w:r>
      <w:r w:rsidRPr="004E4046">
        <w:rPr>
          <w:sz w:val="24"/>
          <w:szCs w:val="24"/>
        </w:rPr>
        <w:t xml:space="preserve"> </w:t>
      </w:r>
      <w:r w:rsidR="0009735C" w:rsidRPr="004E4046">
        <w:rPr>
          <w:sz w:val="24"/>
          <w:szCs w:val="24"/>
        </w:rPr>
        <w:t xml:space="preserve">to </w:t>
      </w:r>
      <w:r w:rsidRPr="004E4046">
        <w:rPr>
          <w:sz w:val="24"/>
          <w:szCs w:val="24"/>
        </w:rPr>
        <w:t xml:space="preserve">work through the whole question, </w:t>
      </w:r>
      <w:r w:rsidR="0009735C" w:rsidRPr="004E4046">
        <w:rPr>
          <w:sz w:val="24"/>
          <w:szCs w:val="24"/>
        </w:rPr>
        <w:t>thinking aloud</w:t>
      </w:r>
      <w:r w:rsidRPr="004E4046">
        <w:rPr>
          <w:sz w:val="24"/>
          <w:szCs w:val="24"/>
        </w:rPr>
        <w:t xml:space="preserve"> as they do so.  Eliminate or rephrase any statements that cause confusion. You could also talk</w:t>
      </w:r>
      <w:r w:rsidR="00E561CB" w:rsidRPr="004E4046">
        <w:rPr>
          <w:sz w:val="24"/>
          <w:szCs w:val="24"/>
        </w:rPr>
        <w:t xml:space="preserve"> to these respondents</w:t>
      </w:r>
      <w:r w:rsidRPr="004E4046">
        <w:rPr>
          <w:sz w:val="24"/>
          <w:szCs w:val="24"/>
        </w:rPr>
        <w:t xml:space="preserve"> more generally about the value of the questions you are asking. For example, are these issues important to them, and do they believe that any feedback they give will make a difference?</w:t>
      </w:r>
    </w:p>
    <w:p w14:paraId="5BA3A6C2" w14:textId="3860D311" w:rsidR="00431F80" w:rsidRPr="004E4046" w:rsidRDefault="00431F80" w:rsidP="002B2741">
      <w:pPr>
        <w:pStyle w:val="JiscListBullets"/>
        <w:rPr>
          <w:sz w:val="24"/>
          <w:szCs w:val="24"/>
        </w:rPr>
      </w:pPr>
      <w:r w:rsidRPr="004E4046">
        <w:rPr>
          <w:sz w:val="24"/>
          <w:szCs w:val="24"/>
        </w:rPr>
        <w:t>If you are adding your own question</w:t>
      </w:r>
      <w:r w:rsidR="004B524B" w:rsidRPr="004E4046">
        <w:rPr>
          <w:sz w:val="24"/>
          <w:szCs w:val="24"/>
        </w:rPr>
        <w:t>(</w:t>
      </w:r>
      <w:r w:rsidRPr="004E4046">
        <w:rPr>
          <w:sz w:val="24"/>
          <w:szCs w:val="24"/>
        </w:rPr>
        <w:t>s</w:t>
      </w:r>
      <w:r w:rsidR="004B524B" w:rsidRPr="004E4046">
        <w:rPr>
          <w:sz w:val="24"/>
          <w:szCs w:val="24"/>
        </w:rPr>
        <w:t>)</w:t>
      </w:r>
      <w:r w:rsidRPr="004E4046">
        <w:rPr>
          <w:sz w:val="24"/>
          <w:szCs w:val="24"/>
        </w:rPr>
        <w:t xml:space="preserve">, make sure you are confident </w:t>
      </w:r>
      <w:r w:rsidR="004B524B" w:rsidRPr="004E4046">
        <w:rPr>
          <w:sz w:val="24"/>
          <w:szCs w:val="24"/>
        </w:rPr>
        <w:t>about</w:t>
      </w:r>
      <w:r w:rsidRPr="004E4046">
        <w:rPr>
          <w:sz w:val="24"/>
          <w:szCs w:val="24"/>
        </w:rPr>
        <w:t xml:space="preserve"> </w:t>
      </w:r>
      <w:r w:rsidRPr="004E4046">
        <w:rPr>
          <w:b/>
          <w:sz w:val="24"/>
          <w:szCs w:val="24"/>
        </w:rPr>
        <w:t>creating and editing</w:t>
      </w:r>
      <w:r w:rsidR="0047649C" w:rsidRPr="004E4046">
        <w:rPr>
          <w:b/>
          <w:sz w:val="24"/>
          <w:szCs w:val="24"/>
        </w:rPr>
        <w:t xml:space="preserve"> different question types in </w:t>
      </w:r>
      <w:proofErr w:type="spellStart"/>
      <w:r w:rsidR="0047649C" w:rsidRPr="004E4046">
        <w:rPr>
          <w:b/>
          <w:sz w:val="24"/>
          <w:szCs w:val="24"/>
        </w:rPr>
        <w:t>Jisc</w:t>
      </w:r>
      <w:proofErr w:type="spellEnd"/>
      <w:r w:rsidR="0047649C" w:rsidRPr="004E4046">
        <w:rPr>
          <w:b/>
          <w:sz w:val="24"/>
          <w:szCs w:val="24"/>
        </w:rPr>
        <w:t xml:space="preserve"> online surveys</w:t>
      </w:r>
      <w:r w:rsidR="00AF1E09" w:rsidRPr="004E4046">
        <w:rPr>
          <w:sz w:val="24"/>
          <w:szCs w:val="24"/>
        </w:rPr>
        <w:t>. The respondents</w:t>
      </w:r>
      <w:r w:rsidRPr="004E4046">
        <w:rPr>
          <w:sz w:val="24"/>
          <w:szCs w:val="24"/>
        </w:rPr>
        <w:t xml:space="preserve"> view of questions is very different to the design view – use the ‘preview’ button to review and always aim to </w:t>
      </w:r>
      <w:r w:rsidR="00E561CB" w:rsidRPr="004E4046">
        <w:rPr>
          <w:sz w:val="24"/>
          <w:szCs w:val="24"/>
        </w:rPr>
        <w:t xml:space="preserve">test new questions with respondents </w:t>
      </w:r>
      <w:r w:rsidRPr="004E4046">
        <w:rPr>
          <w:sz w:val="24"/>
          <w:szCs w:val="24"/>
        </w:rPr>
        <w:t xml:space="preserve">before launching. </w:t>
      </w:r>
      <w:r w:rsidR="004B524B" w:rsidRPr="004E4046">
        <w:rPr>
          <w:sz w:val="24"/>
          <w:szCs w:val="24"/>
        </w:rPr>
        <w:t>For question authoring and editing</w:t>
      </w:r>
      <w:r w:rsidR="0047649C" w:rsidRPr="004E4046">
        <w:rPr>
          <w:sz w:val="24"/>
          <w:szCs w:val="24"/>
        </w:rPr>
        <w:t xml:space="preserve"> consult the </w:t>
      </w:r>
      <w:proofErr w:type="spellStart"/>
      <w:r w:rsidR="00E561CB" w:rsidRPr="004E4046">
        <w:rPr>
          <w:sz w:val="24"/>
          <w:szCs w:val="24"/>
        </w:rPr>
        <w:t>Jisc</w:t>
      </w:r>
      <w:proofErr w:type="spellEnd"/>
      <w:r w:rsidR="00E561CB" w:rsidRPr="004E4046">
        <w:rPr>
          <w:sz w:val="24"/>
          <w:szCs w:val="24"/>
        </w:rPr>
        <w:t xml:space="preserve"> </w:t>
      </w:r>
      <w:r w:rsidR="0047649C" w:rsidRPr="004E4046">
        <w:rPr>
          <w:sz w:val="24"/>
          <w:szCs w:val="24"/>
        </w:rPr>
        <w:t xml:space="preserve">online surveys </w:t>
      </w:r>
      <w:r w:rsidRPr="004024E9">
        <w:rPr>
          <w:sz w:val="24"/>
          <w:szCs w:val="24"/>
        </w:rPr>
        <w:t>guide</w:t>
      </w:r>
      <w:r w:rsidRPr="004E4046">
        <w:rPr>
          <w:sz w:val="24"/>
          <w:szCs w:val="24"/>
        </w:rPr>
        <w:t xml:space="preserve">: </w:t>
      </w:r>
      <w:hyperlink r:id="rId18" w:tgtFrame="_blank" w:history="1">
        <w:r w:rsidRPr="004E4046">
          <w:rPr>
            <w:rStyle w:val="Hyperlink"/>
            <w:rFonts w:eastAsia="Times New Roman"/>
            <w:sz w:val="24"/>
            <w:szCs w:val="24"/>
          </w:rPr>
          <w:t>onlinesurveys.ac.uk/help-support</w:t>
        </w:r>
      </w:hyperlink>
      <w:r w:rsidR="004B524B" w:rsidRPr="004E4046">
        <w:rPr>
          <w:rFonts w:eastAsia="Times New Roman"/>
          <w:sz w:val="24"/>
          <w:szCs w:val="24"/>
        </w:rPr>
        <w:t>.</w:t>
      </w:r>
    </w:p>
    <w:p w14:paraId="477CEB40" w14:textId="30414D0D" w:rsidR="0009735C" w:rsidRPr="004E4046" w:rsidRDefault="0009735C" w:rsidP="002B2741">
      <w:pPr>
        <w:pStyle w:val="JiscListBullets"/>
        <w:rPr>
          <w:sz w:val="24"/>
          <w:szCs w:val="24"/>
        </w:rPr>
      </w:pPr>
      <w:r w:rsidRPr="004E4046">
        <w:rPr>
          <w:sz w:val="24"/>
          <w:szCs w:val="24"/>
        </w:rPr>
        <w:t>Remember that asking open-ended (free text) questions will add considerably to the task of analysis.</w:t>
      </w:r>
    </w:p>
    <w:p w14:paraId="2C8667FB" w14:textId="0E81C0AC" w:rsidR="0009735C" w:rsidRPr="004E4046" w:rsidRDefault="00A17FC5" w:rsidP="002B2741">
      <w:pPr>
        <w:pStyle w:val="JiscListBullets"/>
        <w:rPr>
          <w:sz w:val="24"/>
          <w:szCs w:val="24"/>
        </w:rPr>
      </w:pPr>
      <w:r w:rsidRPr="004E4046">
        <w:rPr>
          <w:sz w:val="24"/>
          <w:szCs w:val="24"/>
        </w:rPr>
        <w:t>If you want</w:t>
      </w:r>
      <w:r w:rsidR="00E561CB" w:rsidRPr="004E4046">
        <w:rPr>
          <w:sz w:val="24"/>
          <w:szCs w:val="24"/>
        </w:rPr>
        <w:t xml:space="preserve"> to compare institutional respondents</w:t>
      </w:r>
      <w:r w:rsidR="0009735C" w:rsidRPr="004E4046">
        <w:rPr>
          <w:sz w:val="24"/>
          <w:szCs w:val="24"/>
        </w:rPr>
        <w:t xml:space="preserve"> feedback </w:t>
      </w:r>
      <w:r w:rsidR="00E561CB" w:rsidRPr="004E4046">
        <w:rPr>
          <w:sz w:val="24"/>
          <w:szCs w:val="24"/>
        </w:rPr>
        <w:t>over se</w:t>
      </w:r>
      <w:r w:rsidR="004B59D6" w:rsidRPr="004E4046">
        <w:rPr>
          <w:sz w:val="24"/>
          <w:szCs w:val="24"/>
        </w:rPr>
        <w:t>veral iterations of the I</w:t>
      </w:r>
      <w:r w:rsidR="00D001A4" w:rsidRPr="004E4046">
        <w:rPr>
          <w:sz w:val="24"/>
          <w:szCs w:val="24"/>
        </w:rPr>
        <w:t>nsight</w:t>
      </w:r>
      <w:r w:rsidR="00E561CB" w:rsidRPr="004E4046">
        <w:rPr>
          <w:sz w:val="24"/>
          <w:szCs w:val="24"/>
        </w:rPr>
        <w:t xml:space="preserve"> survey </w:t>
      </w:r>
      <w:r w:rsidRPr="004E4046">
        <w:rPr>
          <w:sz w:val="24"/>
          <w:szCs w:val="24"/>
        </w:rPr>
        <w:t>you will need to ask about</w:t>
      </w:r>
      <w:r w:rsidR="0009735C" w:rsidRPr="004E4046">
        <w:rPr>
          <w:sz w:val="24"/>
          <w:szCs w:val="24"/>
        </w:rPr>
        <w:t xml:space="preserve"> issues that will continue to be important.</w:t>
      </w:r>
      <w:r w:rsidRPr="004E4046">
        <w:rPr>
          <w:sz w:val="24"/>
          <w:szCs w:val="24"/>
        </w:rPr>
        <w:t xml:space="preserve"> </w:t>
      </w:r>
      <w:r w:rsidR="0009735C" w:rsidRPr="004E4046">
        <w:rPr>
          <w:sz w:val="24"/>
          <w:szCs w:val="24"/>
        </w:rPr>
        <w:t xml:space="preserve">On the other hand, you may </w:t>
      </w:r>
      <w:r w:rsidRPr="004E4046">
        <w:rPr>
          <w:sz w:val="24"/>
          <w:szCs w:val="24"/>
        </w:rPr>
        <w:t>use this page to ask about issues that are very curren</w:t>
      </w:r>
      <w:r w:rsidR="004B59D6" w:rsidRPr="004E4046">
        <w:rPr>
          <w:sz w:val="24"/>
          <w:szCs w:val="24"/>
        </w:rPr>
        <w:t>t, helping the I</w:t>
      </w:r>
      <w:r w:rsidR="00D001A4" w:rsidRPr="004E4046">
        <w:rPr>
          <w:sz w:val="24"/>
          <w:szCs w:val="24"/>
        </w:rPr>
        <w:t xml:space="preserve">nsight </w:t>
      </w:r>
      <w:r w:rsidR="00E561CB" w:rsidRPr="004E4046">
        <w:rPr>
          <w:sz w:val="24"/>
          <w:szCs w:val="24"/>
        </w:rPr>
        <w:t>survey</w:t>
      </w:r>
      <w:r w:rsidRPr="004E4046">
        <w:rPr>
          <w:sz w:val="24"/>
          <w:szCs w:val="24"/>
        </w:rPr>
        <w:t xml:space="preserve"> to seem more relevant to </w:t>
      </w:r>
      <w:r w:rsidR="00E561CB" w:rsidRPr="004E4046">
        <w:rPr>
          <w:sz w:val="24"/>
          <w:szCs w:val="24"/>
        </w:rPr>
        <w:t>respondents’</w:t>
      </w:r>
      <w:r w:rsidRPr="004E4046">
        <w:rPr>
          <w:sz w:val="24"/>
          <w:szCs w:val="24"/>
        </w:rPr>
        <w:t xml:space="preserve"> immediate concerns. B</w:t>
      </w:r>
      <w:r w:rsidR="0009735C" w:rsidRPr="004E4046">
        <w:rPr>
          <w:sz w:val="24"/>
          <w:szCs w:val="24"/>
        </w:rPr>
        <w:t xml:space="preserve">ear in mind that if you </w:t>
      </w:r>
      <w:r w:rsidRPr="004E4046">
        <w:rPr>
          <w:sz w:val="24"/>
          <w:szCs w:val="24"/>
        </w:rPr>
        <w:t>do</w:t>
      </w:r>
      <w:r w:rsidR="00E561CB" w:rsidRPr="004E4046">
        <w:rPr>
          <w:sz w:val="24"/>
          <w:szCs w:val="24"/>
        </w:rPr>
        <w:t>, respondents</w:t>
      </w:r>
      <w:r w:rsidR="0009735C" w:rsidRPr="004E4046">
        <w:rPr>
          <w:sz w:val="24"/>
          <w:szCs w:val="24"/>
        </w:rPr>
        <w:t xml:space="preserve"> will expect a rapid response to their feedback. </w:t>
      </w:r>
    </w:p>
    <w:p w14:paraId="3B4FCDCB" w14:textId="2C3F51FF" w:rsidR="0009735C" w:rsidRPr="004E4046" w:rsidRDefault="00A17FC5" w:rsidP="002B2741">
      <w:pPr>
        <w:pStyle w:val="JiscListBullets"/>
        <w:rPr>
          <w:sz w:val="24"/>
          <w:szCs w:val="24"/>
        </w:rPr>
      </w:pPr>
      <w:r w:rsidRPr="004E4046">
        <w:rPr>
          <w:sz w:val="24"/>
          <w:szCs w:val="24"/>
        </w:rPr>
        <w:t>Remember that q</w:t>
      </w:r>
      <w:r w:rsidR="0009735C" w:rsidRPr="004E4046">
        <w:rPr>
          <w:sz w:val="24"/>
          <w:szCs w:val="24"/>
        </w:rPr>
        <w:t xml:space="preserve">uestions on this page </w:t>
      </w:r>
      <w:r w:rsidRPr="004E4046">
        <w:rPr>
          <w:b/>
          <w:sz w:val="24"/>
          <w:szCs w:val="24"/>
        </w:rPr>
        <w:t>can’t be benchmarked</w:t>
      </w:r>
      <w:r w:rsidRPr="004E4046">
        <w:rPr>
          <w:sz w:val="24"/>
          <w:szCs w:val="24"/>
        </w:rPr>
        <w:t>.</w:t>
      </w:r>
    </w:p>
    <w:p w14:paraId="43EE0404" w14:textId="77777777" w:rsidR="00A17FC5" w:rsidRPr="004E4046" w:rsidRDefault="0009735C" w:rsidP="002B2741">
      <w:pPr>
        <w:pStyle w:val="JiscListBullets"/>
        <w:rPr>
          <w:sz w:val="24"/>
          <w:szCs w:val="24"/>
        </w:rPr>
      </w:pPr>
      <w:r w:rsidRPr="004E4046">
        <w:rPr>
          <w:sz w:val="24"/>
          <w:szCs w:val="24"/>
        </w:rPr>
        <w:t>For reasons of length, balance and participant commitment, there should be</w:t>
      </w:r>
      <w:r w:rsidRPr="004E4046">
        <w:rPr>
          <w:b/>
          <w:sz w:val="24"/>
          <w:szCs w:val="24"/>
        </w:rPr>
        <w:t xml:space="preserve"> no more than three questions </w:t>
      </w:r>
      <w:r w:rsidRPr="004E4046">
        <w:rPr>
          <w:sz w:val="24"/>
          <w:szCs w:val="24"/>
        </w:rPr>
        <w:t xml:space="preserve">on this page (not including the final ‘thank you’ statement) and we strongly recommend that you use </w:t>
      </w:r>
      <w:r w:rsidRPr="004E4046">
        <w:rPr>
          <w:b/>
          <w:sz w:val="24"/>
          <w:szCs w:val="24"/>
        </w:rPr>
        <w:t>no more than five sub-question statements</w:t>
      </w:r>
      <w:r w:rsidRPr="004E4046">
        <w:rPr>
          <w:sz w:val="24"/>
          <w:szCs w:val="24"/>
        </w:rPr>
        <w:t xml:space="preserve"> or prompts in any grid question.</w:t>
      </w:r>
    </w:p>
    <w:p w14:paraId="5E857D84" w14:textId="35D9F86C" w:rsidR="008752BD" w:rsidRPr="004E4046" w:rsidRDefault="008752BD" w:rsidP="002B2741">
      <w:pPr>
        <w:pStyle w:val="JiscListBullets"/>
        <w:rPr>
          <w:sz w:val="24"/>
          <w:szCs w:val="24"/>
        </w:rPr>
      </w:pPr>
      <w:r w:rsidRPr="004E4046">
        <w:rPr>
          <w:sz w:val="24"/>
          <w:szCs w:val="24"/>
        </w:rPr>
        <w:t xml:space="preserve">For reasons of length and balance we ask you to use </w:t>
      </w:r>
      <w:r w:rsidRPr="004E4046">
        <w:rPr>
          <w:b/>
          <w:sz w:val="24"/>
          <w:szCs w:val="24"/>
        </w:rPr>
        <w:t>no more than five question statements</w:t>
      </w:r>
      <w:r w:rsidRPr="004E4046">
        <w:rPr>
          <w:sz w:val="24"/>
          <w:szCs w:val="24"/>
        </w:rPr>
        <w:t xml:space="preserve"> in </w:t>
      </w:r>
      <w:r w:rsidR="004B524B" w:rsidRPr="004E4046">
        <w:rPr>
          <w:sz w:val="24"/>
          <w:szCs w:val="24"/>
        </w:rPr>
        <w:t>a grid question</w:t>
      </w:r>
      <w:r w:rsidRPr="004E4046">
        <w:rPr>
          <w:sz w:val="24"/>
          <w:szCs w:val="24"/>
        </w:rPr>
        <w:t>, and if they refer to very different issues, please consider using fewer.</w:t>
      </w:r>
    </w:p>
    <w:p w14:paraId="061C0DAC" w14:textId="141A08FE" w:rsidR="00E87FB1" w:rsidRPr="004E4046" w:rsidRDefault="00E87FB1" w:rsidP="00074468">
      <w:pPr>
        <w:pStyle w:val="JiscListBullets"/>
        <w:numPr>
          <w:ilvl w:val="0"/>
          <w:numId w:val="0"/>
        </w:numPr>
        <w:ind w:left="360"/>
        <w:rPr>
          <w:sz w:val="24"/>
          <w:szCs w:val="24"/>
        </w:rPr>
      </w:pPr>
    </w:p>
    <w:p w14:paraId="662F3D39" w14:textId="77777777" w:rsidR="0082776F" w:rsidRPr="004E4046" w:rsidRDefault="0082776F" w:rsidP="0082776F">
      <w:pPr>
        <w:pStyle w:val="Heading2"/>
      </w:pPr>
      <w:r w:rsidRPr="004E4046">
        <w:t>Customising the final page</w:t>
      </w:r>
    </w:p>
    <w:p w14:paraId="40573D92" w14:textId="049028FB" w:rsidR="0082776F" w:rsidRPr="004E4046" w:rsidRDefault="0082776F" w:rsidP="0082776F">
      <w:pPr>
        <w:rPr>
          <w:sz w:val="24"/>
          <w:szCs w:val="24"/>
        </w:rPr>
      </w:pPr>
      <w:r w:rsidRPr="004E4046">
        <w:rPr>
          <w:sz w:val="24"/>
          <w:szCs w:val="24"/>
        </w:rPr>
        <w:t xml:space="preserve">You may want to </w:t>
      </w:r>
      <w:r w:rsidRPr="004E4046">
        <w:rPr>
          <w:b/>
          <w:sz w:val="24"/>
          <w:szCs w:val="24"/>
        </w:rPr>
        <w:t>edit</w:t>
      </w:r>
      <w:r w:rsidRPr="004E4046">
        <w:rPr>
          <w:sz w:val="24"/>
          <w:szCs w:val="24"/>
        </w:rPr>
        <w:t xml:space="preserve"> the note on page 13 (of the student survey) or page 12 (of the staff survey) to thank institutional respondents for taking part. You could provide a more detailed explanation of how you will respond to their feedback and what value this will have to them. You might also add in a link of your own e.g. to the Insight survey project at your institution, or a hub for digital support. Lastly you could add a link to a prize draw (please see below). Note, please don’t add multiple links as respondents will not follow them.</w:t>
      </w:r>
    </w:p>
    <w:p w14:paraId="6DE1DC02" w14:textId="77777777" w:rsidR="0082776F" w:rsidRPr="004E4046" w:rsidRDefault="0082776F" w:rsidP="0082776F">
      <w:r w:rsidRPr="004E4046">
        <w:rPr>
          <w:noProof/>
        </w:rPr>
        <w:lastRenderedPageBreak/>
        <w:drawing>
          <wp:inline distT="0" distB="0" distL="0" distR="0" wp14:anchorId="0CC22DFE" wp14:editId="106B2718">
            <wp:extent cx="6479540" cy="26377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79540" cy="2637790"/>
                    </a:xfrm>
                    <a:prstGeom prst="rect">
                      <a:avLst/>
                    </a:prstGeom>
                  </pic:spPr>
                </pic:pic>
              </a:graphicData>
            </a:graphic>
          </wp:inline>
        </w:drawing>
      </w:r>
    </w:p>
    <w:p w14:paraId="228985D4" w14:textId="67E6704F" w:rsidR="00E87FB1" w:rsidRPr="004E4046" w:rsidRDefault="00E87FB1" w:rsidP="00074468">
      <w:pPr>
        <w:pStyle w:val="Heading2"/>
      </w:pPr>
      <w:r w:rsidRPr="004E4046">
        <w:t>Setting up a survey for a prize draw</w:t>
      </w:r>
    </w:p>
    <w:p w14:paraId="6A90C03B" w14:textId="77777777" w:rsidR="00E87FB1" w:rsidRPr="004E4046" w:rsidRDefault="00E87FB1" w:rsidP="00E87FB1">
      <w:pPr>
        <w:keepNext/>
        <w:suppressAutoHyphens/>
        <w:autoSpaceDN w:val="0"/>
        <w:spacing w:before="300" w:after="120" w:line="276" w:lineRule="auto"/>
        <w:textAlignment w:val="baseline"/>
        <w:outlineLvl w:val="2"/>
        <w:rPr>
          <w:rFonts w:eastAsia="Times New Roman"/>
          <w:b/>
          <w:bCs/>
          <w:color w:val="00557F"/>
          <w:sz w:val="28"/>
          <w:szCs w:val="28"/>
          <w:lang w:eastAsia="en-GB"/>
        </w:rPr>
      </w:pPr>
      <w:r w:rsidRPr="004E4046">
        <w:rPr>
          <w:rFonts w:eastAsia="Times New Roman"/>
          <w:b/>
          <w:bCs/>
          <w:color w:val="00557F"/>
          <w:sz w:val="28"/>
          <w:szCs w:val="28"/>
          <w:lang w:eastAsia="en-GB"/>
        </w:rPr>
        <w:t>Why should I set up a second survey for a prize draw?</w:t>
      </w:r>
    </w:p>
    <w:p w14:paraId="4E2B8C3F" w14:textId="77777777" w:rsidR="00E87FB1" w:rsidRPr="004E4046" w:rsidRDefault="00E87FB1" w:rsidP="00E87FB1">
      <w:pPr>
        <w:rPr>
          <w:lang w:eastAsia="en-GB"/>
        </w:rPr>
      </w:pPr>
      <w:r w:rsidRPr="004E4046">
        <w:rPr>
          <w:lang w:eastAsia="en-GB"/>
        </w:rPr>
        <w:t xml:space="preserve">In previous years, some institutions have looked to encourage participation through a prize draw. It’s quite common to set up a question in a survey to collect a respondent’s email address so that they can be entered and contacted if they’re selected. </w:t>
      </w:r>
    </w:p>
    <w:p w14:paraId="77B02D8B" w14:textId="77777777" w:rsidR="00E87FB1" w:rsidRPr="004E4046" w:rsidRDefault="00E87FB1" w:rsidP="00E87FB1">
      <w:pPr>
        <w:rPr>
          <w:lang w:eastAsia="en-GB"/>
        </w:rPr>
      </w:pPr>
      <w:r w:rsidRPr="004E4046">
        <w:rPr>
          <w:lang w:eastAsia="en-GB"/>
        </w:rPr>
        <w:t>Although it might seem to make sense to add a question like this within the main survey itself, this presents a couple of issues:</w:t>
      </w:r>
    </w:p>
    <w:p w14:paraId="3CD01379" w14:textId="4BB72D1F" w:rsidR="00E87FB1" w:rsidRPr="004E4046" w:rsidRDefault="00E87FB1" w:rsidP="00074468">
      <w:pPr>
        <w:pStyle w:val="JiscListBullets"/>
        <w:rPr>
          <w:lang w:eastAsia="en-GB"/>
        </w:rPr>
      </w:pPr>
      <w:r w:rsidRPr="004E4046">
        <w:rPr>
          <w:lang w:eastAsia="en-GB"/>
        </w:rPr>
        <w:t>It will record the email address along with the rest of the survey data, meaning that the data cannot be analysed without also identifying individuals.</w:t>
      </w:r>
    </w:p>
    <w:p w14:paraId="1587EB0B" w14:textId="77777777" w:rsidR="00E87FB1" w:rsidRPr="004E4046" w:rsidRDefault="00E87FB1" w:rsidP="00074468">
      <w:pPr>
        <w:pStyle w:val="JiscListBullets"/>
        <w:rPr>
          <w:lang w:eastAsia="en-GB"/>
        </w:rPr>
      </w:pPr>
      <w:r w:rsidRPr="004E4046">
        <w:rPr>
          <w:lang w:eastAsia="en-GB"/>
        </w:rPr>
        <w:t>To comply with data protection legislation, any identifying/personal data that is collected needs to be deleted one year after the survey closes. It is not possible to delete data from one question separately from the rest.</w:t>
      </w:r>
    </w:p>
    <w:p w14:paraId="1A50AF8F" w14:textId="77777777" w:rsidR="00E87FB1" w:rsidRPr="004E4046" w:rsidRDefault="00E87FB1" w:rsidP="00E87FB1">
      <w:pPr>
        <w:spacing w:after="120"/>
        <w:rPr>
          <w:lang w:eastAsia="en-GB"/>
        </w:rPr>
      </w:pPr>
      <w:r w:rsidRPr="004E4046">
        <w:rPr>
          <w:lang w:eastAsia="en-GB"/>
        </w:rPr>
        <w:t xml:space="preserve">So, to ensure that data can be analysed with anonymity, and to ensure that your whole data set does not have to be deleted after one year, we suggest that you link to a second survey to collect a respondent’s email address. </w:t>
      </w:r>
    </w:p>
    <w:p w14:paraId="246BBB05" w14:textId="77777777" w:rsidR="00E87FB1" w:rsidRPr="004E4046" w:rsidRDefault="00E87FB1" w:rsidP="00E87FB1">
      <w:pPr>
        <w:spacing w:after="120"/>
        <w:rPr>
          <w:lang w:eastAsia="en-GB"/>
        </w:rPr>
      </w:pPr>
      <w:r w:rsidRPr="004E4046">
        <w:rPr>
          <w:lang w:eastAsia="en-GB"/>
        </w:rPr>
        <w:t>The link will be placed on the page after the survey response has been submitted. So, only those who submit a response will be able to access it.</w:t>
      </w:r>
    </w:p>
    <w:p w14:paraId="53F27FE3" w14:textId="7F5FFD79" w:rsidR="00E87FB1" w:rsidRPr="004E4046" w:rsidRDefault="00E87FB1" w:rsidP="00E87FB1">
      <w:pPr>
        <w:keepNext/>
        <w:suppressAutoHyphens/>
        <w:autoSpaceDN w:val="0"/>
        <w:spacing w:before="300" w:after="120" w:line="276" w:lineRule="auto"/>
        <w:textAlignment w:val="baseline"/>
        <w:outlineLvl w:val="2"/>
        <w:rPr>
          <w:rFonts w:eastAsia="Times New Roman"/>
          <w:b/>
          <w:bCs/>
          <w:color w:val="00557F"/>
          <w:sz w:val="32"/>
          <w:lang w:eastAsia="en-GB"/>
        </w:rPr>
      </w:pPr>
      <w:r w:rsidRPr="004E4046">
        <w:rPr>
          <w:rFonts w:eastAsia="Times New Roman"/>
          <w:b/>
          <w:bCs/>
          <w:color w:val="00557F"/>
          <w:sz w:val="32"/>
          <w:lang w:eastAsia="en-GB"/>
        </w:rPr>
        <w:t>Step by step in</w:t>
      </w:r>
      <w:r w:rsidR="00570147" w:rsidRPr="004E4046">
        <w:rPr>
          <w:rFonts w:eastAsia="Times New Roman"/>
          <w:b/>
          <w:bCs/>
          <w:color w:val="00557F"/>
          <w:sz w:val="32"/>
          <w:lang w:eastAsia="en-GB"/>
        </w:rPr>
        <w:t>structions for setting up your prize d</w:t>
      </w:r>
      <w:r w:rsidRPr="004E4046">
        <w:rPr>
          <w:rFonts w:eastAsia="Times New Roman"/>
          <w:b/>
          <w:bCs/>
          <w:color w:val="00557F"/>
          <w:sz w:val="32"/>
          <w:lang w:eastAsia="en-GB"/>
        </w:rPr>
        <w:t>raw survey</w:t>
      </w:r>
    </w:p>
    <w:p w14:paraId="192115D6" w14:textId="77777777" w:rsidR="00E87FB1" w:rsidRPr="004E4046" w:rsidRDefault="00E87FB1" w:rsidP="00E87FB1">
      <w:pPr>
        <w:numPr>
          <w:ilvl w:val="0"/>
          <w:numId w:val="24"/>
        </w:numPr>
        <w:spacing w:after="120"/>
      </w:pPr>
      <w:r w:rsidRPr="004E4046">
        <w:t>In addition to the Insights surveys that have been shared with you, you will also find a template named ‘MASTER - Prize draw.’ Make a copy of this template in the same way as you did with your Insights survey(s).</w:t>
      </w:r>
      <w:r w:rsidRPr="004E4046">
        <w:br w:type="page"/>
      </w:r>
    </w:p>
    <w:p w14:paraId="254F7B93" w14:textId="77777777" w:rsidR="00E87FB1" w:rsidRPr="004E4046" w:rsidRDefault="00E87FB1" w:rsidP="00E87FB1">
      <w:pPr>
        <w:numPr>
          <w:ilvl w:val="0"/>
          <w:numId w:val="24"/>
        </w:numPr>
        <w:spacing w:after="120"/>
      </w:pPr>
      <w:r w:rsidRPr="004E4046">
        <w:lastRenderedPageBreak/>
        <w:t xml:space="preserve">This template is not locked and can be edited as you see fit, although we have styled it to look </w:t>
      </w:r>
      <w:proofErr w:type="gramStart"/>
      <w:r w:rsidRPr="004E4046">
        <w:t>similar to</w:t>
      </w:r>
      <w:proofErr w:type="gramEnd"/>
      <w:r w:rsidRPr="004E4046">
        <w:t xml:space="preserve"> the Insights surveys and recommend that you do not change it too much. For example, perhaps you could edit the note to be specific about what the prize draw is for. You can launch it as it is if you prefer. </w:t>
      </w:r>
    </w:p>
    <w:p w14:paraId="75447F28" w14:textId="77777777" w:rsidR="00E87FB1" w:rsidRPr="004E4046" w:rsidRDefault="00E87FB1" w:rsidP="00E87FB1">
      <w:pPr>
        <w:ind w:left="360"/>
      </w:pPr>
      <w:r w:rsidRPr="004E4046">
        <w:rPr>
          <w:noProof/>
        </w:rPr>
        <w:drawing>
          <wp:inline distT="0" distB="0" distL="0" distR="0" wp14:anchorId="71F61B67" wp14:editId="09862D2A">
            <wp:extent cx="6120000" cy="3103183"/>
            <wp:effectExtent l="19050" t="19050" r="14605"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1.PNG"/>
                    <pic:cNvPicPr/>
                  </pic:nvPicPr>
                  <pic:blipFill>
                    <a:blip r:embed="rId20"/>
                    <a:stretch>
                      <a:fillRect/>
                    </a:stretch>
                  </pic:blipFill>
                  <pic:spPr>
                    <a:xfrm>
                      <a:off x="0" y="0"/>
                      <a:ext cx="6120000" cy="3103183"/>
                    </a:xfrm>
                    <a:prstGeom prst="rect">
                      <a:avLst/>
                    </a:prstGeom>
                    <a:ln>
                      <a:solidFill>
                        <a:srgbClr val="E85E12"/>
                      </a:solidFill>
                    </a:ln>
                  </pic:spPr>
                </pic:pic>
              </a:graphicData>
            </a:graphic>
          </wp:inline>
        </w:drawing>
      </w:r>
    </w:p>
    <w:p w14:paraId="5FCF09AE" w14:textId="76B56D1C" w:rsidR="00E87FB1" w:rsidRPr="004E4046" w:rsidRDefault="00E87FB1" w:rsidP="004E74E8">
      <w:pPr>
        <w:numPr>
          <w:ilvl w:val="0"/>
          <w:numId w:val="24"/>
        </w:numPr>
        <w:spacing w:after="120"/>
      </w:pPr>
      <w:r w:rsidRPr="004E4046">
        <w:t>Once you have edited and launched the survey, find the survey’s public URL on the Survey Launchpad. Right-click the link and copy the address.</w:t>
      </w:r>
    </w:p>
    <w:p w14:paraId="24B344A2" w14:textId="77777777" w:rsidR="00E87FB1" w:rsidRPr="004E4046" w:rsidRDefault="00E87FB1" w:rsidP="00E87FB1">
      <w:pPr>
        <w:ind w:left="360"/>
      </w:pPr>
      <w:r w:rsidRPr="004E4046">
        <w:rPr>
          <w:noProof/>
        </w:rPr>
        <w:drawing>
          <wp:inline distT="0" distB="0" distL="0" distR="0" wp14:anchorId="7B7F69B7" wp14:editId="620779EE">
            <wp:extent cx="6120000" cy="3494829"/>
            <wp:effectExtent l="19050" t="19050" r="1460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aw2.PNG"/>
                    <pic:cNvPicPr/>
                  </pic:nvPicPr>
                  <pic:blipFill>
                    <a:blip r:embed="rId21"/>
                    <a:stretch>
                      <a:fillRect/>
                    </a:stretch>
                  </pic:blipFill>
                  <pic:spPr>
                    <a:xfrm>
                      <a:off x="0" y="0"/>
                      <a:ext cx="6120000" cy="3494829"/>
                    </a:xfrm>
                    <a:prstGeom prst="rect">
                      <a:avLst/>
                    </a:prstGeom>
                    <a:ln>
                      <a:solidFill>
                        <a:srgbClr val="E85E12"/>
                      </a:solidFill>
                    </a:ln>
                  </pic:spPr>
                </pic:pic>
              </a:graphicData>
            </a:graphic>
          </wp:inline>
        </w:drawing>
      </w:r>
    </w:p>
    <w:p w14:paraId="5F6406F7" w14:textId="77777777" w:rsidR="00E87FB1" w:rsidRPr="004E4046" w:rsidRDefault="00E87FB1" w:rsidP="004E74E8">
      <w:pPr>
        <w:numPr>
          <w:ilvl w:val="0"/>
          <w:numId w:val="24"/>
        </w:numPr>
        <w:spacing w:after="120"/>
      </w:pPr>
      <w:r w:rsidRPr="004E4046">
        <w:lastRenderedPageBreak/>
        <w:t xml:space="preserve">Go back to your Insights survey, and on the final/Thank you page click the pencil icon to edit the note. </w:t>
      </w:r>
    </w:p>
    <w:p w14:paraId="1B6C1025" w14:textId="77777777" w:rsidR="00E87FB1" w:rsidRPr="004E4046" w:rsidRDefault="00E87FB1" w:rsidP="00E87FB1">
      <w:pPr>
        <w:spacing w:after="120"/>
        <w:ind w:left="360"/>
      </w:pPr>
      <w:r w:rsidRPr="004E4046">
        <w:rPr>
          <w:noProof/>
        </w:rPr>
        <w:drawing>
          <wp:inline distT="0" distB="0" distL="0" distR="0" wp14:anchorId="53DD8164" wp14:editId="73B9C2AD">
            <wp:extent cx="6120000" cy="1579181"/>
            <wp:effectExtent l="19050" t="19050" r="14605" b="21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aw3.PNG"/>
                    <pic:cNvPicPr/>
                  </pic:nvPicPr>
                  <pic:blipFill>
                    <a:blip r:embed="rId22"/>
                    <a:stretch>
                      <a:fillRect/>
                    </a:stretch>
                  </pic:blipFill>
                  <pic:spPr>
                    <a:xfrm>
                      <a:off x="0" y="0"/>
                      <a:ext cx="6120000" cy="1579181"/>
                    </a:xfrm>
                    <a:prstGeom prst="rect">
                      <a:avLst/>
                    </a:prstGeom>
                    <a:ln>
                      <a:solidFill>
                        <a:srgbClr val="E85E12"/>
                      </a:solidFill>
                    </a:ln>
                  </pic:spPr>
                </pic:pic>
              </a:graphicData>
            </a:graphic>
          </wp:inline>
        </w:drawing>
      </w:r>
    </w:p>
    <w:p w14:paraId="1BB409D3" w14:textId="303010F8" w:rsidR="00E87FB1" w:rsidRPr="004E4046" w:rsidRDefault="00E87FB1" w:rsidP="004E74E8">
      <w:pPr>
        <w:numPr>
          <w:ilvl w:val="0"/>
          <w:numId w:val="24"/>
        </w:numPr>
        <w:spacing w:after="120"/>
      </w:pPr>
      <w:r w:rsidRPr="004E4046">
        <w:t>Add text to the note tha</w:t>
      </w:r>
      <w:r w:rsidR="00570147" w:rsidRPr="004E4046">
        <w:t>t will serve as a link to your prize d</w:t>
      </w:r>
      <w:r w:rsidRPr="004E4046">
        <w:t>raw survey.</w:t>
      </w:r>
    </w:p>
    <w:p w14:paraId="64E9A7D6" w14:textId="77777777" w:rsidR="00E87FB1" w:rsidRPr="004E4046" w:rsidRDefault="00E87FB1" w:rsidP="00E87FB1">
      <w:pPr>
        <w:spacing w:after="120"/>
        <w:ind w:left="360"/>
      </w:pPr>
      <w:r w:rsidRPr="004E4046">
        <w:rPr>
          <w:noProof/>
        </w:rPr>
        <w:drawing>
          <wp:inline distT="0" distB="0" distL="0" distR="0" wp14:anchorId="386E4F86" wp14:editId="7AED9813">
            <wp:extent cx="6120000" cy="3203944"/>
            <wp:effectExtent l="19050" t="19050" r="14605" b="158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raw4.PNG"/>
                    <pic:cNvPicPr/>
                  </pic:nvPicPr>
                  <pic:blipFill>
                    <a:blip r:embed="rId23"/>
                    <a:stretch>
                      <a:fillRect/>
                    </a:stretch>
                  </pic:blipFill>
                  <pic:spPr>
                    <a:xfrm>
                      <a:off x="0" y="0"/>
                      <a:ext cx="6120000" cy="3203944"/>
                    </a:xfrm>
                    <a:prstGeom prst="rect">
                      <a:avLst/>
                    </a:prstGeom>
                    <a:ln>
                      <a:solidFill>
                        <a:srgbClr val="E85E12"/>
                      </a:solidFill>
                    </a:ln>
                  </pic:spPr>
                </pic:pic>
              </a:graphicData>
            </a:graphic>
          </wp:inline>
        </w:drawing>
      </w:r>
    </w:p>
    <w:p w14:paraId="72D8A1D1" w14:textId="77777777" w:rsidR="00E87FB1" w:rsidRPr="004E4046" w:rsidRDefault="00E87FB1" w:rsidP="004E74E8">
      <w:pPr>
        <w:numPr>
          <w:ilvl w:val="0"/>
          <w:numId w:val="24"/>
        </w:numPr>
        <w:spacing w:after="120"/>
      </w:pPr>
      <w:r w:rsidRPr="004E4046">
        <w:br w:type="page"/>
      </w:r>
    </w:p>
    <w:p w14:paraId="7BC4D066" w14:textId="3B74B9D0" w:rsidR="00E87FB1" w:rsidRPr="004E4046" w:rsidRDefault="00E87FB1" w:rsidP="004E74E8">
      <w:pPr>
        <w:numPr>
          <w:ilvl w:val="0"/>
          <w:numId w:val="27"/>
        </w:numPr>
        <w:spacing w:after="120"/>
      </w:pPr>
      <w:r w:rsidRPr="004E4046">
        <w:lastRenderedPageBreak/>
        <w:t>Select your new text and click the Link button in the note editor menu.</w:t>
      </w:r>
    </w:p>
    <w:p w14:paraId="487BD476" w14:textId="77777777" w:rsidR="00E87FB1" w:rsidRPr="004E4046" w:rsidRDefault="00E87FB1" w:rsidP="00E87FB1">
      <w:pPr>
        <w:widowControl w:val="0"/>
        <w:autoSpaceDE w:val="0"/>
        <w:autoSpaceDN w:val="0"/>
        <w:adjustRightInd w:val="0"/>
        <w:spacing w:before="0" w:after="0" w:line="240" w:lineRule="auto"/>
        <w:ind w:left="360"/>
        <w:contextualSpacing/>
        <w:rPr>
          <w:rFonts w:asciiTheme="minorHAnsi" w:hAnsiTheme="minorHAnsi" w:cs="Calibri"/>
          <w:sz w:val="24"/>
          <w:szCs w:val="24"/>
        </w:rPr>
      </w:pPr>
      <w:r w:rsidRPr="004E4046">
        <w:rPr>
          <w:rFonts w:asciiTheme="minorHAnsi" w:hAnsiTheme="minorHAnsi" w:cs="Calibri"/>
          <w:noProof/>
          <w:sz w:val="24"/>
          <w:szCs w:val="24"/>
        </w:rPr>
        <w:drawing>
          <wp:inline distT="0" distB="0" distL="0" distR="0" wp14:anchorId="07F00D49" wp14:editId="1F3A7114">
            <wp:extent cx="6120000" cy="3230333"/>
            <wp:effectExtent l="19050" t="19050" r="14605" b="273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raw5.PNG"/>
                    <pic:cNvPicPr/>
                  </pic:nvPicPr>
                  <pic:blipFill>
                    <a:blip r:embed="rId24"/>
                    <a:stretch>
                      <a:fillRect/>
                    </a:stretch>
                  </pic:blipFill>
                  <pic:spPr>
                    <a:xfrm>
                      <a:off x="0" y="0"/>
                      <a:ext cx="6120000" cy="3230333"/>
                    </a:xfrm>
                    <a:prstGeom prst="rect">
                      <a:avLst/>
                    </a:prstGeom>
                    <a:ln>
                      <a:solidFill>
                        <a:srgbClr val="E85E12"/>
                      </a:solidFill>
                    </a:ln>
                  </pic:spPr>
                </pic:pic>
              </a:graphicData>
            </a:graphic>
          </wp:inline>
        </w:drawing>
      </w:r>
    </w:p>
    <w:p w14:paraId="51929300" w14:textId="74F60A0A" w:rsidR="00E87FB1" w:rsidRPr="004E4046" w:rsidRDefault="00E87FB1" w:rsidP="004E74E8">
      <w:pPr>
        <w:numPr>
          <w:ilvl w:val="0"/>
          <w:numId w:val="24"/>
        </w:numPr>
        <w:spacing w:after="120"/>
      </w:pPr>
      <w:r w:rsidRPr="004E4046">
        <w:t>Paste the p</w:t>
      </w:r>
      <w:r w:rsidR="00570147" w:rsidRPr="004E4046">
        <w:t>ublic URL you copied from your prize d</w:t>
      </w:r>
      <w:r w:rsidRPr="004E4046">
        <w:t>raw su</w:t>
      </w:r>
      <w:r w:rsidR="00570147" w:rsidRPr="004E4046">
        <w:t>rvey into the URL field on the l</w:t>
      </w:r>
      <w:r w:rsidRPr="004E4046">
        <w:t>ink editor and click OK.</w:t>
      </w:r>
    </w:p>
    <w:p w14:paraId="7F1E428F" w14:textId="77777777" w:rsidR="00E87FB1" w:rsidRPr="004E4046" w:rsidRDefault="00E87FB1" w:rsidP="00E87FB1">
      <w:pPr>
        <w:spacing w:after="120"/>
        <w:ind w:left="360"/>
      </w:pPr>
      <w:r w:rsidRPr="004E4046">
        <w:rPr>
          <w:noProof/>
        </w:rPr>
        <w:drawing>
          <wp:inline distT="0" distB="0" distL="0" distR="0" wp14:anchorId="2010D1A7" wp14:editId="4047AEC9">
            <wp:extent cx="6120000" cy="3256723"/>
            <wp:effectExtent l="19050" t="19050" r="14605" b="203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raw6.PNG"/>
                    <pic:cNvPicPr/>
                  </pic:nvPicPr>
                  <pic:blipFill>
                    <a:blip r:embed="rId25"/>
                    <a:stretch>
                      <a:fillRect/>
                    </a:stretch>
                  </pic:blipFill>
                  <pic:spPr>
                    <a:xfrm>
                      <a:off x="0" y="0"/>
                      <a:ext cx="6120000" cy="3256723"/>
                    </a:xfrm>
                    <a:prstGeom prst="rect">
                      <a:avLst/>
                    </a:prstGeom>
                    <a:ln>
                      <a:solidFill>
                        <a:srgbClr val="E85E12"/>
                      </a:solidFill>
                    </a:ln>
                  </pic:spPr>
                </pic:pic>
              </a:graphicData>
            </a:graphic>
          </wp:inline>
        </w:drawing>
      </w:r>
    </w:p>
    <w:p w14:paraId="46EC66CD" w14:textId="77777777" w:rsidR="00E87FB1" w:rsidRPr="004E4046" w:rsidRDefault="00E87FB1" w:rsidP="00E87FB1">
      <w:pPr>
        <w:spacing w:before="0" w:after="160" w:line="259" w:lineRule="auto"/>
      </w:pPr>
      <w:r w:rsidRPr="004E4046">
        <w:br w:type="page"/>
      </w:r>
    </w:p>
    <w:p w14:paraId="7630B43D" w14:textId="1F7A1FCC" w:rsidR="00E87FB1" w:rsidRPr="004E4046" w:rsidRDefault="00570147" w:rsidP="004E74E8">
      <w:pPr>
        <w:numPr>
          <w:ilvl w:val="0"/>
          <w:numId w:val="24"/>
        </w:numPr>
        <w:spacing w:after="120"/>
      </w:pPr>
      <w:r w:rsidRPr="004E4046">
        <w:lastRenderedPageBreak/>
        <w:t>Click Save in the n</w:t>
      </w:r>
      <w:r w:rsidR="00E87FB1" w:rsidRPr="004E4046">
        <w:t>ote editor.</w:t>
      </w:r>
    </w:p>
    <w:p w14:paraId="457F8C55" w14:textId="77777777" w:rsidR="00E87FB1" w:rsidRPr="004E4046" w:rsidRDefault="00E87FB1" w:rsidP="00E87FB1">
      <w:pPr>
        <w:spacing w:after="120"/>
        <w:ind w:left="360"/>
      </w:pPr>
      <w:r w:rsidRPr="004E4046">
        <w:rPr>
          <w:noProof/>
        </w:rPr>
        <w:drawing>
          <wp:inline distT="0" distB="0" distL="0" distR="0" wp14:anchorId="19093AED" wp14:editId="12264AC6">
            <wp:extent cx="6120000" cy="3242928"/>
            <wp:effectExtent l="19050" t="19050" r="14605" b="152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aw7.PNG"/>
                    <pic:cNvPicPr/>
                  </pic:nvPicPr>
                  <pic:blipFill>
                    <a:blip r:embed="rId26"/>
                    <a:stretch>
                      <a:fillRect/>
                    </a:stretch>
                  </pic:blipFill>
                  <pic:spPr>
                    <a:xfrm>
                      <a:off x="0" y="0"/>
                      <a:ext cx="6120000" cy="3242928"/>
                    </a:xfrm>
                    <a:prstGeom prst="rect">
                      <a:avLst/>
                    </a:prstGeom>
                    <a:ln>
                      <a:solidFill>
                        <a:srgbClr val="E85E12"/>
                      </a:solidFill>
                    </a:ln>
                  </pic:spPr>
                </pic:pic>
              </a:graphicData>
            </a:graphic>
          </wp:inline>
        </w:drawing>
      </w:r>
    </w:p>
    <w:p w14:paraId="4937829A" w14:textId="77777777" w:rsidR="00E87FB1" w:rsidRPr="004E4046" w:rsidRDefault="00E87FB1" w:rsidP="004E74E8">
      <w:pPr>
        <w:numPr>
          <w:ilvl w:val="0"/>
          <w:numId w:val="24"/>
        </w:numPr>
        <w:spacing w:after="120"/>
      </w:pPr>
      <w:r w:rsidRPr="004E4046">
        <w:t>Preview your survey to test the link works.</w:t>
      </w:r>
    </w:p>
    <w:p w14:paraId="719A3319" w14:textId="77777777" w:rsidR="00E87FB1" w:rsidRPr="004E4046" w:rsidRDefault="00E87FB1" w:rsidP="00E87FB1">
      <w:pPr>
        <w:spacing w:after="120"/>
        <w:ind w:left="360"/>
      </w:pPr>
      <w:r w:rsidRPr="004E4046">
        <w:rPr>
          <w:noProof/>
        </w:rPr>
        <w:drawing>
          <wp:inline distT="0" distB="0" distL="0" distR="0" wp14:anchorId="620F5C01" wp14:editId="0249768C">
            <wp:extent cx="6120000" cy="3990235"/>
            <wp:effectExtent l="19050" t="19050" r="14605" b="1079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raw8.PNG"/>
                    <pic:cNvPicPr/>
                  </pic:nvPicPr>
                  <pic:blipFill>
                    <a:blip r:embed="rId27"/>
                    <a:stretch>
                      <a:fillRect/>
                    </a:stretch>
                  </pic:blipFill>
                  <pic:spPr>
                    <a:xfrm>
                      <a:off x="0" y="0"/>
                      <a:ext cx="6120000" cy="3990235"/>
                    </a:xfrm>
                    <a:prstGeom prst="rect">
                      <a:avLst/>
                    </a:prstGeom>
                    <a:ln>
                      <a:solidFill>
                        <a:srgbClr val="E85E12"/>
                      </a:solidFill>
                    </a:ln>
                  </pic:spPr>
                </pic:pic>
              </a:graphicData>
            </a:graphic>
          </wp:inline>
        </w:drawing>
      </w:r>
    </w:p>
    <w:p w14:paraId="43A7282A" w14:textId="77777777" w:rsidR="00E87FB1" w:rsidRPr="004E4046" w:rsidRDefault="00E87FB1" w:rsidP="00E87FB1">
      <w:pPr>
        <w:keepNext/>
        <w:suppressAutoHyphens/>
        <w:autoSpaceDN w:val="0"/>
        <w:spacing w:before="300" w:after="120" w:line="276" w:lineRule="auto"/>
        <w:textAlignment w:val="baseline"/>
        <w:outlineLvl w:val="2"/>
        <w:rPr>
          <w:rFonts w:eastAsia="Times New Roman"/>
          <w:b/>
          <w:bCs/>
          <w:color w:val="00557F"/>
          <w:sz w:val="32"/>
          <w:lang w:eastAsia="en-GB"/>
        </w:rPr>
      </w:pPr>
      <w:r w:rsidRPr="004E4046">
        <w:rPr>
          <w:rFonts w:eastAsia="Times New Roman"/>
          <w:b/>
          <w:bCs/>
          <w:color w:val="00557F"/>
          <w:sz w:val="32"/>
          <w:lang w:eastAsia="en-GB"/>
        </w:rPr>
        <w:lastRenderedPageBreak/>
        <w:t>Some things to remember</w:t>
      </w:r>
    </w:p>
    <w:p w14:paraId="7EBCA440" w14:textId="77777777" w:rsidR="00E87FB1" w:rsidRPr="004E4046" w:rsidRDefault="00E87FB1" w:rsidP="00E87FB1">
      <w:pPr>
        <w:numPr>
          <w:ilvl w:val="0"/>
          <w:numId w:val="12"/>
        </w:numPr>
        <w:rPr>
          <w:lang w:eastAsia="en-GB"/>
        </w:rPr>
      </w:pPr>
      <w:r w:rsidRPr="004E4046">
        <w:rPr>
          <w:lang w:eastAsia="en-GB"/>
        </w:rPr>
        <w:t xml:space="preserve">The link must go on the last page of the survey (the Thank you page) and </w:t>
      </w:r>
      <w:r w:rsidRPr="004E4046">
        <w:rPr>
          <w:b/>
          <w:u w:val="single"/>
          <w:lang w:eastAsia="en-GB"/>
        </w:rPr>
        <w:t>not</w:t>
      </w:r>
      <w:r w:rsidRPr="004E4046">
        <w:rPr>
          <w:lang w:eastAsia="en-GB"/>
        </w:rPr>
        <w:t xml:space="preserve"> the optional page for your institutional questions. If the link is placed on the institutional questions page, the respondent will be navigated away from the Insights survey before submitting their response.</w:t>
      </w:r>
    </w:p>
    <w:p w14:paraId="25F63904" w14:textId="77777777" w:rsidR="00E87FB1" w:rsidRPr="004E4046" w:rsidRDefault="00E87FB1" w:rsidP="00E87FB1">
      <w:pPr>
        <w:numPr>
          <w:ilvl w:val="0"/>
          <w:numId w:val="12"/>
        </w:numPr>
        <w:rPr>
          <w:lang w:eastAsia="en-GB"/>
        </w:rPr>
      </w:pPr>
      <w:r w:rsidRPr="004E4046">
        <w:rPr>
          <w:lang w:eastAsia="en-GB"/>
        </w:rPr>
        <w:t xml:space="preserve">Once you have drawn a winner, make sure you delete your Prize Draw survey. </w:t>
      </w:r>
    </w:p>
    <w:p w14:paraId="0D50D053" w14:textId="77777777" w:rsidR="003D6116" w:rsidRPr="004E4046" w:rsidRDefault="003D6116">
      <w:pPr>
        <w:spacing w:before="0" w:after="160" w:line="259" w:lineRule="auto"/>
      </w:pPr>
    </w:p>
    <w:p w14:paraId="7042B77F" w14:textId="77777777" w:rsidR="003D6116" w:rsidRPr="004E4046" w:rsidRDefault="003D6116" w:rsidP="003D6116">
      <w:pPr>
        <w:pStyle w:val="Heading2"/>
      </w:pPr>
      <w:r w:rsidRPr="004E4046">
        <w:t xml:space="preserve">Our </w:t>
      </w:r>
      <w:r w:rsidRPr="004024E9">
        <w:t>guides</w:t>
      </w:r>
    </w:p>
    <w:p w14:paraId="4A866717" w14:textId="4A50289C" w:rsidR="003D6116" w:rsidRPr="004E4046" w:rsidRDefault="003D6116" w:rsidP="003D6116">
      <w:pPr>
        <w:pStyle w:val="JiscListBullets"/>
        <w:numPr>
          <w:ilvl w:val="0"/>
          <w:numId w:val="0"/>
        </w:numPr>
        <w:rPr>
          <w:sz w:val="24"/>
          <w:szCs w:val="24"/>
        </w:rPr>
      </w:pPr>
      <w:r w:rsidRPr="004E4046">
        <w:rPr>
          <w:rFonts w:asciiTheme="majorHAnsi" w:hAnsiTheme="majorHAnsi"/>
          <w:sz w:val="24"/>
          <w:szCs w:val="24"/>
          <w:lang w:val="en-US"/>
        </w:rPr>
        <w:t>Visit our advice and guidance section on the digital experience insights website (</w:t>
      </w:r>
      <w:hyperlink r:id="rId28" w:history="1">
        <w:r w:rsidRPr="004E4046">
          <w:rPr>
            <w:rStyle w:val="Hyperlink"/>
            <w:rFonts w:asciiTheme="majorHAnsi" w:hAnsiTheme="majorHAnsi"/>
            <w:sz w:val="24"/>
            <w:szCs w:val="24"/>
            <w:lang w:val="en-US"/>
          </w:rPr>
          <w:t>digitalinsights.jisc.ac.uk/our-service/advice-and-guidance</w:t>
        </w:r>
      </w:hyperlink>
      <w:r w:rsidRPr="004E4046">
        <w:rPr>
          <w:rFonts w:asciiTheme="majorHAnsi" w:hAnsiTheme="majorHAnsi"/>
          <w:sz w:val="24"/>
          <w:szCs w:val="24"/>
          <w:lang w:val="en-US"/>
        </w:rPr>
        <w:t>) to view our full set of guides to help you successfully use the digital experience insights service.</w:t>
      </w:r>
    </w:p>
    <w:p w14:paraId="5B28A89B" w14:textId="219C896D" w:rsidR="003D6116" w:rsidRPr="004E4046" w:rsidRDefault="003D6116">
      <w:pPr>
        <w:spacing w:before="0" w:after="160" w:line="259" w:lineRule="auto"/>
        <w:rPr>
          <w:color w:val="B71A8B"/>
          <w:spacing w:val="-10"/>
          <w:sz w:val="44"/>
          <w:szCs w:val="32"/>
          <w:lang w:eastAsia="en-GB"/>
        </w:rPr>
      </w:pPr>
      <w:r w:rsidRPr="004E4046">
        <w:br w:type="page"/>
      </w:r>
    </w:p>
    <w:p w14:paraId="467A0510" w14:textId="43E8F5C0" w:rsidR="00930F3B" w:rsidRPr="004E4046" w:rsidRDefault="00930F3B" w:rsidP="000C08F4">
      <w:pPr>
        <w:pStyle w:val="Heading2"/>
      </w:pPr>
      <w:r w:rsidRPr="004E4046">
        <w:lastRenderedPageBreak/>
        <w:t>Your decisions</w:t>
      </w:r>
    </w:p>
    <w:p w14:paraId="52210D47" w14:textId="65F437C0" w:rsidR="00930F3B" w:rsidRPr="004E4046" w:rsidRDefault="00930F3B" w:rsidP="00930F3B">
      <w:pPr>
        <w:pStyle w:val="BodyText"/>
      </w:pPr>
      <w:r w:rsidRPr="004E4046">
        <w:t xml:space="preserve">Use this table to note down your </w:t>
      </w:r>
      <w:r w:rsidR="00373FD1" w:rsidRPr="004E4046">
        <w:t>decisions</w:t>
      </w:r>
      <w:r w:rsidR="00B9736C" w:rsidRPr="004E4046">
        <w:t xml:space="preserve"> </w:t>
      </w:r>
      <w:r w:rsidR="00416AA4" w:rsidRPr="004E4046">
        <w:t>before</w:t>
      </w:r>
      <w:r w:rsidR="00373FD1" w:rsidRPr="004E4046">
        <w:t xml:space="preserve"> c</w:t>
      </w:r>
      <w:r w:rsidR="0047649C" w:rsidRPr="004E4046">
        <w:t xml:space="preserve">ustomising your survey(s) on </w:t>
      </w:r>
      <w:proofErr w:type="spellStart"/>
      <w:r w:rsidR="0047649C" w:rsidRPr="004E4046">
        <w:t>Jisc</w:t>
      </w:r>
      <w:proofErr w:type="spellEnd"/>
      <w:r w:rsidR="0047649C" w:rsidRPr="004E4046">
        <w:t xml:space="preserve"> online surveys</w:t>
      </w:r>
    </w:p>
    <w:p w14:paraId="59074E29" w14:textId="77777777" w:rsidR="004F7677" w:rsidRPr="004E4046" w:rsidRDefault="004F7677" w:rsidP="00930F3B">
      <w:pPr>
        <w:pStyle w:val="BodyText"/>
      </w:pPr>
    </w:p>
    <w:tbl>
      <w:tblPr>
        <w:tblW w:w="10204" w:type="dxa"/>
        <w:tblLayout w:type="fixed"/>
        <w:tblCellMar>
          <w:top w:w="55" w:type="dxa"/>
          <w:left w:w="55" w:type="dxa"/>
          <w:bottom w:w="55" w:type="dxa"/>
          <w:right w:w="55" w:type="dxa"/>
        </w:tblCellMar>
        <w:tblLook w:val="0000" w:firstRow="0" w:lastRow="0" w:firstColumn="0" w:lastColumn="0" w:noHBand="0" w:noVBand="0"/>
      </w:tblPr>
      <w:tblGrid>
        <w:gridCol w:w="10204"/>
      </w:tblGrid>
      <w:tr w:rsidR="007B60F8" w:rsidRPr="004E4046" w14:paraId="5044542E" w14:textId="77777777" w:rsidTr="000C08F4">
        <w:tc>
          <w:tcPr>
            <w:tcW w:w="10204" w:type="dxa"/>
            <w:tcBorders>
              <w:top w:val="single" w:sz="1" w:space="0" w:color="000000"/>
              <w:left w:val="single" w:sz="1" w:space="0" w:color="000000"/>
              <w:bottom w:val="single" w:sz="4" w:space="0" w:color="auto"/>
              <w:right w:val="single" w:sz="1" w:space="0" w:color="000000"/>
            </w:tcBorders>
            <w:shd w:val="clear" w:color="auto" w:fill="auto"/>
          </w:tcPr>
          <w:p w14:paraId="24EBC3B9" w14:textId="44A7002A" w:rsidR="00416AA4" w:rsidRPr="004E4046" w:rsidRDefault="00416AA4" w:rsidP="007B60F8">
            <w:pPr>
              <w:pStyle w:val="BodyText"/>
              <w:snapToGrid w:val="0"/>
              <w:rPr>
                <w:b/>
              </w:rPr>
            </w:pPr>
            <w:r w:rsidRPr="004E4046">
              <w:rPr>
                <w:b/>
              </w:rPr>
              <w:t xml:space="preserve">Grouping question(s) on </w:t>
            </w:r>
            <w:r w:rsidR="000C08F4" w:rsidRPr="004E4046">
              <w:rPr>
                <w:b/>
              </w:rPr>
              <w:t>page 1</w:t>
            </w:r>
            <w:r w:rsidR="006043A6" w:rsidRPr="004E4046">
              <w:rPr>
                <w:b/>
              </w:rPr>
              <w:t>2</w:t>
            </w:r>
            <w:r w:rsidR="000C08F4" w:rsidRPr="004E4046">
              <w:rPr>
                <w:b/>
              </w:rPr>
              <w:t xml:space="preserve"> (of student survey) </w:t>
            </w:r>
            <w:r w:rsidRPr="004E4046">
              <w:t>(stem and options)</w:t>
            </w:r>
            <w:r w:rsidRPr="004E4046">
              <w:rPr>
                <w:b/>
              </w:rPr>
              <w:t>:</w:t>
            </w:r>
          </w:p>
          <w:p w14:paraId="583BAF76" w14:textId="77777777" w:rsidR="007B60F8" w:rsidRPr="004E4046" w:rsidRDefault="007B60F8" w:rsidP="00493014">
            <w:pPr>
              <w:pStyle w:val="BodyText"/>
            </w:pPr>
          </w:p>
          <w:p w14:paraId="02993FCC" w14:textId="77777777" w:rsidR="007B60F8" w:rsidRPr="004E4046" w:rsidRDefault="007B60F8" w:rsidP="00493014">
            <w:pPr>
              <w:pStyle w:val="BodyText"/>
            </w:pPr>
          </w:p>
          <w:p w14:paraId="5EA71253" w14:textId="77777777" w:rsidR="007B60F8" w:rsidRPr="004E4046" w:rsidRDefault="007B60F8" w:rsidP="00493014">
            <w:pPr>
              <w:pStyle w:val="BodyText"/>
            </w:pPr>
          </w:p>
          <w:p w14:paraId="4A76F290" w14:textId="77777777" w:rsidR="007B60F8" w:rsidRPr="004E4046" w:rsidRDefault="007B60F8" w:rsidP="00493014">
            <w:pPr>
              <w:pStyle w:val="BodyText"/>
            </w:pPr>
          </w:p>
        </w:tc>
      </w:tr>
      <w:tr w:rsidR="007B60F8" w:rsidRPr="004E4046" w14:paraId="28EA5BC2" w14:textId="77777777" w:rsidTr="000C08F4">
        <w:tc>
          <w:tcPr>
            <w:tcW w:w="10204" w:type="dxa"/>
            <w:tcBorders>
              <w:top w:val="single" w:sz="4" w:space="0" w:color="auto"/>
              <w:left w:val="single" w:sz="2" w:space="0" w:color="000000"/>
              <w:bottom w:val="single" w:sz="4" w:space="0" w:color="auto"/>
              <w:right w:val="single" w:sz="2" w:space="0" w:color="000000"/>
            </w:tcBorders>
            <w:shd w:val="clear" w:color="auto" w:fill="auto"/>
          </w:tcPr>
          <w:p w14:paraId="48FAB354" w14:textId="79828EAF" w:rsidR="007B60F8" w:rsidRPr="004E4046" w:rsidRDefault="00416AA4" w:rsidP="00493014">
            <w:pPr>
              <w:pStyle w:val="BodyText"/>
              <w:rPr>
                <w:bCs/>
              </w:rPr>
            </w:pPr>
            <w:r w:rsidRPr="004E4046">
              <w:rPr>
                <w:b/>
                <w:bCs/>
              </w:rPr>
              <w:t>Grid question</w:t>
            </w:r>
            <w:r w:rsidR="000C08F4" w:rsidRPr="004E4046">
              <w:rPr>
                <w:b/>
                <w:bCs/>
              </w:rPr>
              <w:t>(s)</w:t>
            </w:r>
            <w:r w:rsidRPr="004E4046">
              <w:rPr>
                <w:b/>
                <w:bCs/>
              </w:rPr>
              <w:t xml:space="preserve"> on </w:t>
            </w:r>
            <w:r w:rsidR="000C08F4" w:rsidRPr="004E4046">
              <w:rPr>
                <w:b/>
                <w:bCs/>
              </w:rPr>
              <w:t>page 1</w:t>
            </w:r>
            <w:r w:rsidR="006043A6" w:rsidRPr="004E4046">
              <w:rPr>
                <w:b/>
                <w:bCs/>
              </w:rPr>
              <w:t>2</w:t>
            </w:r>
            <w:r w:rsidR="000C08F4" w:rsidRPr="004E4046">
              <w:rPr>
                <w:b/>
                <w:bCs/>
              </w:rPr>
              <w:t xml:space="preserve"> (of student survey) or page 1</w:t>
            </w:r>
            <w:r w:rsidR="006043A6" w:rsidRPr="004E4046">
              <w:rPr>
                <w:b/>
                <w:bCs/>
              </w:rPr>
              <w:t>1</w:t>
            </w:r>
            <w:r w:rsidR="000C08F4" w:rsidRPr="004E4046">
              <w:rPr>
                <w:b/>
                <w:bCs/>
              </w:rPr>
              <w:t xml:space="preserve"> (of the staff survey)</w:t>
            </w:r>
            <w:r w:rsidR="007B60F8" w:rsidRPr="004E4046">
              <w:rPr>
                <w:bCs/>
              </w:rPr>
              <w:t xml:space="preserve"> </w:t>
            </w:r>
            <w:r w:rsidRPr="004E4046">
              <w:rPr>
                <w:bCs/>
              </w:rPr>
              <w:t>(if used – stem and options):</w:t>
            </w:r>
          </w:p>
          <w:p w14:paraId="15D7263C" w14:textId="77777777" w:rsidR="007B60F8" w:rsidRPr="004E4046" w:rsidRDefault="007B60F8" w:rsidP="00493014">
            <w:pPr>
              <w:pStyle w:val="BodyText"/>
              <w:rPr>
                <w:bCs/>
              </w:rPr>
            </w:pPr>
          </w:p>
          <w:p w14:paraId="495AFF64" w14:textId="77777777" w:rsidR="007B60F8" w:rsidRPr="004E4046" w:rsidRDefault="007B60F8" w:rsidP="00493014">
            <w:pPr>
              <w:pStyle w:val="BodyText"/>
            </w:pPr>
          </w:p>
          <w:p w14:paraId="679BE7C6" w14:textId="77777777" w:rsidR="007B60F8" w:rsidRPr="004E4046" w:rsidRDefault="007B60F8" w:rsidP="00493014">
            <w:pPr>
              <w:pStyle w:val="BodyText"/>
            </w:pPr>
          </w:p>
          <w:p w14:paraId="54BE7063" w14:textId="77777777" w:rsidR="00416AA4" w:rsidRPr="004E4046" w:rsidRDefault="00416AA4" w:rsidP="00493014">
            <w:pPr>
              <w:pStyle w:val="BodyText"/>
            </w:pPr>
          </w:p>
        </w:tc>
      </w:tr>
      <w:tr w:rsidR="007B60F8" w:rsidRPr="004E4046" w14:paraId="2C05E43F" w14:textId="77777777" w:rsidTr="000C08F4">
        <w:tc>
          <w:tcPr>
            <w:tcW w:w="10204" w:type="dxa"/>
            <w:tcBorders>
              <w:top w:val="single" w:sz="4" w:space="0" w:color="auto"/>
              <w:left w:val="single" w:sz="2" w:space="0" w:color="000000"/>
              <w:bottom w:val="single" w:sz="4" w:space="0" w:color="auto"/>
              <w:right w:val="single" w:sz="2" w:space="0" w:color="000000"/>
            </w:tcBorders>
            <w:shd w:val="clear" w:color="auto" w:fill="auto"/>
          </w:tcPr>
          <w:p w14:paraId="4D94AD3D" w14:textId="05AB28E4" w:rsidR="007B60F8" w:rsidRPr="004E4046" w:rsidRDefault="00416AA4" w:rsidP="00493014">
            <w:pPr>
              <w:pStyle w:val="BodyText"/>
              <w:rPr>
                <w:bCs/>
              </w:rPr>
            </w:pPr>
            <w:r w:rsidRPr="004E4046">
              <w:rPr>
                <w:b/>
                <w:bCs/>
              </w:rPr>
              <w:t xml:space="preserve">Any additional question(s) on </w:t>
            </w:r>
            <w:r w:rsidR="000C08F4" w:rsidRPr="004E4046">
              <w:rPr>
                <w:b/>
                <w:bCs/>
              </w:rPr>
              <w:t>page 1</w:t>
            </w:r>
            <w:r w:rsidR="006043A6" w:rsidRPr="004E4046">
              <w:rPr>
                <w:b/>
                <w:bCs/>
              </w:rPr>
              <w:t>2</w:t>
            </w:r>
            <w:r w:rsidR="000C08F4" w:rsidRPr="004E4046">
              <w:rPr>
                <w:b/>
                <w:bCs/>
              </w:rPr>
              <w:t xml:space="preserve"> (of student survey) or page 1</w:t>
            </w:r>
            <w:r w:rsidR="006043A6" w:rsidRPr="004E4046">
              <w:rPr>
                <w:b/>
                <w:bCs/>
              </w:rPr>
              <w:t>1</w:t>
            </w:r>
            <w:r w:rsidR="000C08F4" w:rsidRPr="004E4046">
              <w:rPr>
                <w:b/>
                <w:bCs/>
              </w:rPr>
              <w:t xml:space="preserve"> (of the staff survey)</w:t>
            </w:r>
          </w:p>
          <w:p w14:paraId="5BC6D38D" w14:textId="77777777" w:rsidR="007B60F8" w:rsidRPr="004E4046" w:rsidRDefault="007B60F8" w:rsidP="00493014">
            <w:pPr>
              <w:pStyle w:val="BodyText"/>
              <w:rPr>
                <w:bCs/>
              </w:rPr>
            </w:pPr>
          </w:p>
          <w:p w14:paraId="4A0754E7" w14:textId="77777777" w:rsidR="007B60F8" w:rsidRPr="004E4046" w:rsidRDefault="007B60F8" w:rsidP="00493014">
            <w:pPr>
              <w:pStyle w:val="BodyText"/>
              <w:rPr>
                <w:bCs/>
              </w:rPr>
            </w:pPr>
          </w:p>
          <w:p w14:paraId="63179016" w14:textId="77777777" w:rsidR="00416AA4" w:rsidRPr="004E4046" w:rsidRDefault="00416AA4" w:rsidP="00493014">
            <w:pPr>
              <w:pStyle w:val="BodyText"/>
              <w:rPr>
                <w:bCs/>
              </w:rPr>
            </w:pPr>
          </w:p>
          <w:p w14:paraId="6A17BEF6" w14:textId="2E98E9ED" w:rsidR="007B60F8" w:rsidRPr="004E4046" w:rsidRDefault="007B60F8" w:rsidP="00493014">
            <w:pPr>
              <w:pStyle w:val="BodyText"/>
              <w:rPr>
                <w:b/>
                <w:bCs/>
              </w:rPr>
            </w:pPr>
          </w:p>
        </w:tc>
      </w:tr>
      <w:tr w:rsidR="007B60F8" w14:paraId="497FD058" w14:textId="77777777" w:rsidTr="000C08F4">
        <w:tc>
          <w:tcPr>
            <w:tcW w:w="10204" w:type="dxa"/>
            <w:tcBorders>
              <w:top w:val="single" w:sz="4" w:space="0" w:color="auto"/>
              <w:left w:val="single" w:sz="2" w:space="0" w:color="000000"/>
              <w:bottom w:val="single" w:sz="2" w:space="0" w:color="000000"/>
              <w:right w:val="single" w:sz="2" w:space="0" w:color="000000"/>
            </w:tcBorders>
            <w:shd w:val="clear" w:color="auto" w:fill="auto"/>
          </w:tcPr>
          <w:p w14:paraId="47689550" w14:textId="124C6615" w:rsidR="007B60F8" w:rsidRPr="00416AA4" w:rsidRDefault="000C08F4" w:rsidP="007B60F8">
            <w:pPr>
              <w:pStyle w:val="BodyText"/>
              <w:rPr>
                <w:bCs/>
              </w:rPr>
            </w:pPr>
            <w:r w:rsidRPr="004E4046">
              <w:rPr>
                <w:b/>
                <w:bCs/>
              </w:rPr>
              <w:t xml:space="preserve">Thank </w:t>
            </w:r>
            <w:proofErr w:type="gramStart"/>
            <w:r w:rsidR="00416AA4" w:rsidRPr="004E4046">
              <w:rPr>
                <w:b/>
                <w:bCs/>
              </w:rPr>
              <w:t>you text</w:t>
            </w:r>
            <w:proofErr w:type="gramEnd"/>
            <w:r w:rsidR="00416AA4" w:rsidRPr="004E4046">
              <w:rPr>
                <w:b/>
                <w:bCs/>
              </w:rPr>
              <w:t xml:space="preserve"> on </w:t>
            </w:r>
            <w:r w:rsidRPr="004E4046">
              <w:rPr>
                <w:b/>
                <w:bCs/>
              </w:rPr>
              <w:t>page 1</w:t>
            </w:r>
            <w:r w:rsidR="006043A6" w:rsidRPr="004E4046">
              <w:rPr>
                <w:b/>
                <w:bCs/>
              </w:rPr>
              <w:t>3</w:t>
            </w:r>
            <w:r w:rsidRPr="004E4046">
              <w:rPr>
                <w:b/>
                <w:bCs/>
              </w:rPr>
              <w:t xml:space="preserve"> (of student survey) or page 1</w:t>
            </w:r>
            <w:r w:rsidR="006043A6" w:rsidRPr="004E4046">
              <w:rPr>
                <w:b/>
                <w:bCs/>
              </w:rPr>
              <w:t>2</w:t>
            </w:r>
            <w:r w:rsidRPr="004E4046">
              <w:rPr>
                <w:b/>
                <w:bCs/>
              </w:rPr>
              <w:t xml:space="preserve"> (of the staff survey)</w:t>
            </w:r>
            <w:r w:rsidR="006A3CEB" w:rsidRPr="004E4046">
              <w:rPr>
                <w:b/>
                <w:bCs/>
              </w:rPr>
              <w:t xml:space="preserve"> </w:t>
            </w:r>
            <w:r w:rsidR="00416AA4" w:rsidRPr="004E4046">
              <w:rPr>
                <w:bCs/>
              </w:rPr>
              <w:t>with any links:</w:t>
            </w:r>
          </w:p>
          <w:p w14:paraId="271C287B" w14:textId="77777777" w:rsidR="007B60F8" w:rsidRDefault="007B60F8" w:rsidP="00493014">
            <w:pPr>
              <w:pStyle w:val="BodyText"/>
              <w:rPr>
                <w:b/>
                <w:bCs/>
              </w:rPr>
            </w:pPr>
          </w:p>
          <w:p w14:paraId="6BE0AF41" w14:textId="77777777" w:rsidR="007B60F8" w:rsidRDefault="007B60F8" w:rsidP="00493014">
            <w:pPr>
              <w:pStyle w:val="BodyText"/>
              <w:rPr>
                <w:b/>
                <w:bCs/>
              </w:rPr>
            </w:pPr>
          </w:p>
          <w:p w14:paraId="25B03458" w14:textId="77777777" w:rsidR="007B60F8" w:rsidRDefault="007B60F8" w:rsidP="00493014">
            <w:pPr>
              <w:pStyle w:val="BodyText"/>
              <w:rPr>
                <w:b/>
                <w:bCs/>
              </w:rPr>
            </w:pPr>
          </w:p>
          <w:p w14:paraId="683B6432" w14:textId="77777777" w:rsidR="007B60F8" w:rsidRDefault="007B60F8" w:rsidP="00493014">
            <w:pPr>
              <w:pStyle w:val="BodyText"/>
              <w:rPr>
                <w:b/>
                <w:bCs/>
              </w:rPr>
            </w:pPr>
          </w:p>
        </w:tc>
      </w:tr>
    </w:tbl>
    <w:p w14:paraId="41CEFA7E" w14:textId="2E89DFE1" w:rsidR="00930F3B" w:rsidRDefault="00930F3B" w:rsidP="001A1595">
      <w:pPr>
        <w:pStyle w:val="BodyText"/>
      </w:pPr>
    </w:p>
    <w:p w14:paraId="67B03453" w14:textId="77777777" w:rsidR="00193681" w:rsidRDefault="00193681" w:rsidP="001A1595">
      <w:pPr>
        <w:pStyle w:val="BodyText"/>
      </w:pPr>
    </w:p>
    <w:sectPr w:rsidR="00193681" w:rsidSect="00DE203B">
      <w:headerReference w:type="even" r:id="rId29"/>
      <w:headerReference w:type="default" r:id="rId30"/>
      <w:footerReference w:type="even" r:id="rId31"/>
      <w:footerReference w:type="default" r:id="rId32"/>
      <w:headerReference w:type="first" r:id="rId33"/>
      <w:footerReference w:type="first" r:id="rId34"/>
      <w:pgSz w:w="11906" w:h="16838" w:code="9"/>
      <w:pgMar w:top="2835" w:right="851" w:bottom="964" w:left="851"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62E7D" w14:textId="77777777" w:rsidR="00A654EF" w:rsidRDefault="00A654EF" w:rsidP="00930D10">
      <w:r>
        <w:separator/>
      </w:r>
    </w:p>
    <w:p w14:paraId="3EA24FE5" w14:textId="77777777" w:rsidR="00A654EF" w:rsidRDefault="00A654EF" w:rsidP="00930D10"/>
    <w:p w14:paraId="73DFDFE7" w14:textId="77777777" w:rsidR="00A654EF" w:rsidRDefault="00A654EF"/>
    <w:p w14:paraId="6E9D8758" w14:textId="77777777" w:rsidR="00A654EF" w:rsidRDefault="00A654EF"/>
  </w:endnote>
  <w:endnote w:type="continuationSeparator" w:id="0">
    <w:p w14:paraId="321186C6" w14:textId="77777777" w:rsidR="00A654EF" w:rsidRDefault="00A654EF" w:rsidP="00930D10">
      <w:r>
        <w:continuationSeparator/>
      </w:r>
    </w:p>
    <w:p w14:paraId="656C1D37" w14:textId="77777777" w:rsidR="00A654EF" w:rsidRDefault="00A654EF" w:rsidP="00930D10"/>
    <w:p w14:paraId="7FA9A529" w14:textId="77777777" w:rsidR="00A654EF" w:rsidRDefault="00A654EF"/>
    <w:p w14:paraId="2A322276" w14:textId="77777777" w:rsidR="00A654EF" w:rsidRDefault="00A654EF"/>
  </w:endnote>
  <w:endnote w:type="continuationNotice" w:id="1">
    <w:p w14:paraId="7E819B75" w14:textId="77777777" w:rsidR="00A654EF" w:rsidRDefault="00A654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ｺﾞｼｯｸM">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78D9" w14:textId="77777777" w:rsidR="006043A6" w:rsidRDefault="00604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9737" w14:textId="4825329E" w:rsidR="006043A6" w:rsidRPr="00C30336" w:rsidRDefault="006043A6" w:rsidP="00193681">
    <w:pPr>
      <w:pStyle w:val="Footer"/>
    </w:pPr>
    <w:r>
      <w:t xml:space="preserve">This work is licensed under </w:t>
    </w:r>
    <w:hyperlink r:id="rId1" w:history="1">
      <w:r>
        <w:rPr>
          <w:rStyle w:val="Hyperlink"/>
        </w:rPr>
        <w:t xml:space="preserve">CC </w:t>
      </w:r>
      <w:r w:rsidRPr="004C2012">
        <w:rPr>
          <w:rStyle w:val="Hyperlink"/>
        </w:rPr>
        <w:t>BY-NC-SA</w:t>
      </w:r>
    </w:hyperlink>
    <w:r>
      <w:fldChar w:fldCharType="begin"/>
    </w:r>
    <w:r>
      <w:instrText xml:space="preserve"> IF </w:instrText>
    </w:r>
    <w:r>
      <w:fldChar w:fldCharType="begin"/>
    </w:r>
    <w:r>
      <w:instrText xml:space="preserve"> </w:instrText>
    </w:r>
    <w:r w:rsidRPr="00C30336">
      <w:instrText>STYLEREF "Jisc Heading 1 (</w:instrText>
    </w:r>
    <w:r>
      <w:instrText>No Page Break</w:instrText>
    </w:r>
    <w:r w:rsidRPr="00C30336">
      <w:instrText>)"</w:instrText>
    </w:r>
    <w:r>
      <w:instrText xml:space="preserve"> </w:instrText>
    </w:r>
    <w:r>
      <w:fldChar w:fldCharType="separate"/>
    </w:r>
    <w:r w:rsidR="004024E9">
      <w:rPr>
        <w:b/>
        <w:bCs/>
        <w:noProof/>
        <w:lang w:val="en-US"/>
      </w:rPr>
      <w:instrText>Error! No text of specified style in document.</w:instrText>
    </w:r>
    <w:r>
      <w:fldChar w:fldCharType="end"/>
    </w:r>
    <w:r w:rsidRPr="00C30336">
      <w:instrText xml:space="preserve"> &lt;&gt; "Error! No text of</w:instrText>
    </w:r>
    <w:r>
      <w:instrText xml:space="preserve"> specified style in document." </w:instrText>
    </w:r>
    <w:r>
      <w:fldChar w:fldCharType="begin"/>
    </w:r>
    <w:r>
      <w:instrText xml:space="preserve"> </w:instrText>
    </w:r>
    <w:r w:rsidRPr="00C30336">
      <w:instrText>STYLEREF "Jisc Heading 1 (</w:instrText>
    </w:r>
    <w:r>
      <w:instrText>No Page Break</w:instrText>
    </w:r>
    <w:r w:rsidRPr="00C30336">
      <w:instrText>)"</w:instrText>
    </w:r>
    <w:r>
      <w:instrText xml:space="preserve"> </w:instrText>
    </w:r>
    <w:r>
      <w:fldChar w:fldCharType="separate"/>
    </w:r>
    <w:r>
      <w:rPr>
        <w:noProof/>
      </w:rPr>
      <w:instrText>Page 8: ‘About you’</w:instrText>
    </w:r>
    <w:r>
      <w:fldChar w:fldCharType="end"/>
    </w:r>
    <w:r w:rsidRPr="00C30336">
      <w:instrText xml:space="preserve"> </w:instrText>
    </w:r>
  </w:p>
  <w:p w14:paraId="649EC5DD" w14:textId="5613ACD1" w:rsidR="006043A6" w:rsidRDefault="006043A6" w:rsidP="00F473D8">
    <w:pPr>
      <w:pStyle w:val="Footer"/>
    </w:pPr>
    <w:r>
      <w:fldChar w:fldCharType="end"/>
    </w:r>
    <w:r>
      <w:ptab w:relativeTo="margin" w:alignment="right" w:leader="none"/>
    </w:r>
    <w:r w:rsidRPr="00043F43">
      <w:rPr>
        <w:rStyle w:val="PageNumber"/>
      </w:rPr>
      <w:fldChar w:fldCharType="begin"/>
    </w:r>
    <w:r w:rsidRPr="00043F43">
      <w:rPr>
        <w:rStyle w:val="PageNumber"/>
      </w:rPr>
      <w:instrText xml:space="preserve"> PAGE   \* MERGEFORMAT </w:instrText>
    </w:r>
    <w:r w:rsidRPr="00043F43">
      <w:rPr>
        <w:rStyle w:val="PageNumber"/>
      </w:rPr>
      <w:fldChar w:fldCharType="separate"/>
    </w:r>
    <w:r>
      <w:rPr>
        <w:rStyle w:val="PageNumber"/>
      </w:rPr>
      <w:t>1</w:t>
    </w:r>
    <w:r w:rsidRPr="00043F4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9CF4" w14:textId="08ED6D86" w:rsidR="006043A6" w:rsidRPr="00C30336" w:rsidRDefault="006043A6" w:rsidP="00F473D8">
    <w:pPr>
      <w:pStyle w:val="Footer"/>
    </w:pPr>
    <w:r>
      <w:t xml:space="preserve">This work is licensed under </w:t>
    </w:r>
    <w:hyperlink r:id="rId1" w:history="1">
      <w:r>
        <w:rPr>
          <w:rStyle w:val="Hyperlink"/>
        </w:rPr>
        <w:t xml:space="preserve">CC </w:t>
      </w:r>
      <w:r w:rsidRPr="004C2012">
        <w:rPr>
          <w:rStyle w:val="Hyperlink"/>
        </w:rPr>
        <w:t>BY-NC-SA</w:t>
      </w:r>
    </w:hyperlink>
    <w:r>
      <w:fldChar w:fldCharType="begin"/>
    </w:r>
    <w:r>
      <w:instrText xml:space="preserve"> IF </w:instrText>
    </w:r>
    <w:r>
      <w:fldChar w:fldCharType="begin"/>
    </w:r>
    <w:r>
      <w:instrText xml:space="preserve"> </w:instrText>
    </w:r>
    <w:r w:rsidRPr="00C30336">
      <w:instrText>STYLEREF "Jisc Heading 1 (</w:instrText>
    </w:r>
    <w:r>
      <w:instrText>No Page Break</w:instrText>
    </w:r>
    <w:r w:rsidRPr="00C30336">
      <w:instrText>)"</w:instrText>
    </w:r>
    <w:r>
      <w:instrText xml:space="preserve"> </w:instrText>
    </w:r>
    <w:r>
      <w:fldChar w:fldCharType="separate"/>
    </w:r>
    <w:r>
      <w:rPr>
        <w:b/>
        <w:bCs/>
        <w:noProof/>
        <w:lang w:val="en-US"/>
      </w:rPr>
      <w:instrText>Error! No text of specified style in document.</w:instrText>
    </w:r>
    <w:r>
      <w:fldChar w:fldCharType="end"/>
    </w:r>
    <w:r w:rsidRPr="00C30336">
      <w:instrText xml:space="preserve"> &lt;&gt; "Error! No text of</w:instrText>
    </w:r>
    <w:r>
      <w:instrText xml:space="preserve"> specified style in document." </w:instrText>
    </w:r>
    <w:r>
      <w:fldChar w:fldCharType="begin"/>
    </w:r>
    <w:r>
      <w:instrText xml:space="preserve"> </w:instrText>
    </w:r>
    <w:r w:rsidRPr="00C30336">
      <w:instrText>STYLEREF "Jisc Heading 1 (</w:instrText>
    </w:r>
    <w:r>
      <w:instrText>No Page Break</w:instrText>
    </w:r>
    <w:r w:rsidRPr="00C30336">
      <w:instrText>)"</w:instrText>
    </w:r>
    <w:r>
      <w:instrText xml:space="preserve"> </w:instrText>
    </w:r>
    <w:r>
      <w:fldChar w:fldCharType="separate"/>
    </w:r>
    <w:r>
      <w:rPr>
        <w:noProof/>
      </w:rPr>
      <w:instrText>Page 8: ‘About you’</w:instrText>
    </w:r>
    <w:r>
      <w:fldChar w:fldCharType="end"/>
    </w:r>
    <w:r w:rsidRPr="00C30336">
      <w:instrText xml:space="preserve"> </w:instrText>
    </w:r>
  </w:p>
  <w:p w14:paraId="7814F283" w14:textId="178F5E76" w:rsidR="006043A6" w:rsidRDefault="006043A6" w:rsidP="00F473D8">
    <w:pPr>
      <w:pStyle w:val="Footer"/>
    </w:pPr>
    <w:r>
      <w:fldChar w:fldCharType="end"/>
    </w:r>
    <w:r>
      <w:ptab w:relativeTo="margin" w:alignment="right" w:leader="none"/>
    </w:r>
    <w:r w:rsidRPr="00043F43">
      <w:rPr>
        <w:rStyle w:val="PageNumber"/>
      </w:rPr>
      <w:fldChar w:fldCharType="begin"/>
    </w:r>
    <w:r w:rsidRPr="00043F43">
      <w:rPr>
        <w:rStyle w:val="PageNumber"/>
      </w:rPr>
      <w:instrText xml:space="preserve"> PAGE   \* MERGEFORMAT </w:instrText>
    </w:r>
    <w:r w:rsidRPr="00043F43">
      <w:rPr>
        <w:rStyle w:val="PageNumber"/>
      </w:rPr>
      <w:fldChar w:fldCharType="separate"/>
    </w:r>
    <w:r>
      <w:rPr>
        <w:rStyle w:val="PageNumber"/>
        <w:noProof/>
      </w:rPr>
      <w:t>1</w:t>
    </w:r>
    <w:r w:rsidRPr="00043F4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F0027" w14:textId="77777777" w:rsidR="00A654EF" w:rsidRDefault="00A654EF" w:rsidP="00930D10">
      <w:r>
        <w:separator/>
      </w:r>
    </w:p>
    <w:p w14:paraId="18659516" w14:textId="77777777" w:rsidR="00A654EF" w:rsidRDefault="00A654EF" w:rsidP="00930D10"/>
    <w:p w14:paraId="0C153A52" w14:textId="77777777" w:rsidR="00A654EF" w:rsidRDefault="00A654EF"/>
    <w:p w14:paraId="256B20A6" w14:textId="77777777" w:rsidR="00A654EF" w:rsidRDefault="00A654EF"/>
  </w:footnote>
  <w:footnote w:type="continuationSeparator" w:id="0">
    <w:p w14:paraId="68B4B3E5" w14:textId="77777777" w:rsidR="00A654EF" w:rsidRDefault="00A654EF" w:rsidP="00930D10">
      <w:r>
        <w:continuationSeparator/>
      </w:r>
    </w:p>
    <w:p w14:paraId="776656F8" w14:textId="77777777" w:rsidR="00A654EF" w:rsidRDefault="00A654EF" w:rsidP="00930D10"/>
    <w:p w14:paraId="2C234ED2" w14:textId="77777777" w:rsidR="00A654EF" w:rsidRDefault="00A654EF"/>
    <w:p w14:paraId="6193A953" w14:textId="77777777" w:rsidR="00A654EF" w:rsidRDefault="00A654EF"/>
  </w:footnote>
  <w:footnote w:type="continuationNotice" w:id="1">
    <w:p w14:paraId="6FE98A08" w14:textId="77777777" w:rsidR="00A654EF" w:rsidRDefault="00A654E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8893" w14:textId="77777777" w:rsidR="006043A6" w:rsidRDefault="00604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03DE" w14:textId="3519CBF6" w:rsidR="006043A6" w:rsidRPr="00C26102" w:rsidRDefault="006043A6" w:rsidP="00E641CA">
    <w:pPr>
      <w:pStyle w:val="Header"/>
    </w:pPr>
    <w:r>
      <w:fldChar w:fldCharType="begin"/>
    </w:r>
    <w:r>
      <w:instrText xml:space="preserve"> </w:instrText>
    </w:r>
    <w:r w:rsidRPr="00CF6178">
      <w:instrText xml:space="preserve">IF </w:instrText>
    </w:r>
    <w:r>
      <w:fldChar w:fldCharType="begin"/>
    </w:r>
    <w:r>
      <w:instrText xml:space="preserve"> STYLEREF  Title,JiscCoverTitle </w:instrText>
    </w:r>
    <w:r>
      <w:fldChar w:fldCharType="end"/>
    </w:r>
    <w:r w:rsidRPr="00CF6178">
      <w:instrText xml:space="preserve"> &lt;&gt; "Error! No text of</w:instrText>
    </w:r>
    <w:r>
      <w:instrText xml:space="preserve"> specified style in document." </w:instrText>
    </w:r>
    <w:r>
      <w:fldChar w:fldCharType="begin"/>
    </w:r>
    <w:r>
      <w:instrText xml:space="preserve"> STYLEREF  Title,JiscCoverTitle </w:instrText>
    </w:r>
    <w:r>
      <w:fldChar w:fldCharType="end"/>
    </w:r>
    <w:r>
      <w:instrText xml:space="preserve"> </w:instrText>
    </w:r>
    <w:r>
      <w:fldChar w:fldCharType="end"/>
    </w:r>
    <w:r w:rsidRPr="001924C6">
      <w:rPr>
        <w:rStyle w:val="HeaderChar"/>
        <w:lang w:val="en-US" w:eastAsia="en-US"/>
      </w:rPr>
      <mc:AlternateContent>
        <mc:Choice Requires="wps">
          <w:drawing>
            <wp:anchor distT="4294967295" distB="4294967295" distL="114300" distR="114300" simplePos="0" relativeHeight="251658242" behindDoc="1" locked="1" layoutInCell="1" allowOverlap="1" wp14:anchorId="4477226A" wp14:editId="297028C8">
              <wp:simplePos x="0" y="0"/>
              <wp:positionH relativeFrom="page">
                <wp:posOffset>540385</wp:posOffset>
              </wp:positionH>
              <wp:positionV relativeFrom="page">
                <wp:posOffset>1080135</wp:posOffset>
              </wp:positionV>
              <wp:extent cx="6480000" cy="0"/>
              <wp:effectExtent l="0" t="0" r="355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3F984A" id="Straight Connector 9" o:spid="_x0000_s1026" style="position:absolute;z-index:-251605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" strokecolor="#2c3841" strokeweight=".5pt">
              <v:stroke joinstyle="miter"/>
              <o:lock v:ext="edit" shapetype="f"/>
              <w10:wrap anchorx="page" anchory="page"/>
              <w10:anchorlock/>
            </v:line>
          </w:pict>
        </mc:Fallback>
      </mc:AlternateContent>
    </w:r>
    <w:r w:rsidRPr="001924C6">
      <w:rPr>
        <w:rStyle w:val="HeaderChar"/>
        <w:lang w:val="en-US" w:eastAsia="en-US"/>
      </w:rPr>
      <w:drawing>
        <wp:anchor distT="0" distB="0" distL="114300" distR="114300" simplePos="0" relativeHeight="251658241" behindDoc="1" locked="0" layoutInCell="1" allowOverlap="1" wp14:anchorId="4ED94630" wp14:editId="00668EDC">
          <wp:simplePos x="0" y="0"/>
          <wp:positionH relativeFrom="page">
            <wp:posOffset>540385</wp:posOffset>
          </wp:positionH>
          <wp:positionV relativeFrom="page">
            <wp:posOffset>453390</wp:posOffset>
          </wp:positionV>
          <wp:extent cx="673200" cy="38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200" cy="388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1924C6">
      <w:rPr>
        <w:rStyle w:val="HeaderChar"/>
        <w:lang w:val="en-US" w:eastAsia="en-US"/>
      </w:rPr>
      <mc:AlternateContent>
        <mc:Choice Requires="wps">
          <w:drawing>
            <wp:anchor distT="4294967295" distB="4294967295" distL="114300" distR="114300" simplePos="0" relativeHeight="251658240" behindDoc="1" locked="1" layoutInCell="1" allowOverlap="1" wp14:anchorId="79834537" wp14:editId="3C035122">
              <wp:simplePos x="0" y="0"/>
              <wp:positionH relativeFrom="page">
                <wp:posOffset>540385</wp:posOffset>
              </wp:positionH>
              <wp:positionV relativeFrom="page">
                <wp:posOffset>449580</wp:posOffset>
              </wp:positionV>
              <wp:extent cx="6480000" cy="0"/>
              <wp:effectExtent l="0" t="0" r="355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5EFCFB" id="Straight Connector 10" o:spid="_x0000_s1026" style="position:absolute;z-index:-2516792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35.4pt" to="55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" strokecolor="#2c3841" strokeweight=".5pt">
              <v:stroke joinstyle="miter"/>
              <o:lock v:ext="edit" shapetype="f"/>
              <w10:wrap anchorx="page" anchory="page"/>
              <w10:anchorlock/>
            </v:line>
          </w:pict>
        </mc:Fallback>
      </mc:AlternateContent>
    </w:r>
  </w:p>
  <w:p w14:paraId="24F41CF5" w14:textId="07269B2D" w:rsidR="006043A6" w:rsidRPr="001924C6" w:rsidRDefault="006043A6" w:rsidP="001924C6">
    <w:pPr>
      <w:pStyle w:val="Header"/>
      <w:rPr>
        <w:rStyle w:val="HeaderCh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E4E3" w14:textId="3D9DF260" w:rsidR="006043A6" w:rsidRPr="00D001A4" w:rsidRDefault="006043A6" w:rsidP="00BA01D9">
    <w:pPr>
      <w:pStyle w:val="Header"/>
      <w:rPr>
        <w:b/>
      </w:rPr>
    </w:pPr>
    <w:r>
      <w:t>How can you customise the I</w:t>
    </w:r>
    <w:r w:rsidRPr="00D001A4">
      <w:t>nsight surveys?</w:t>
    </w:r>
    <w:r w:rsidRPr="00D001A4">
      <w:rPr>
        <w:b/>
        <w:lang w:val="en-US" w:eastAsia="en-US"/>
      </w:rPr>
      <w:drawing>
        <wp:anchor distT="0" distB="0" distL="114300" distR="114300" simplePos="0" relativeHeight="251658244" behindDoc="1" locked="0" layoutInCell="1" allowOverlap="1" wp14:anchorId="664C5AD8" wp14:editId="1A45F3FA">
          <wp:simplePos x="0" y="0"/>
          <wp:positionH relativeFrom="page">
            <wp:posOffset>540385</wp:posOffset>
          </wp:positionH>
          <wp:positionV relativeFrom="page">
            <wp:posOffset>449580</wp:posOffset>
          </wp:positionV>
          <wp:extent cx="1188720" cy="69151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D001A4">
      <w:rPr>
        <w:rStyle w:val="HeaderChar"/>
        <w:b/>
        <w:lang w:val="en-US" w:eastAsia="en-US"/>
      </w:rPr>
      <mc:AlternateContent>
        <mc:Choice Requires="wps">
          <w:drawing>
            <wp:anchor distT="4294967295" distB="4294967295" distL="114300" distR="114300" simplePos="0" relativeHeight="251658243" behindDoc="1" locked="1" layoutInCell="1" allowOverlap="1" wp14:anchorId="08AD79B1" wp14:editId="022233CD">
              <wp:simplePos x="0" y="0"/>
              <wp:positionH relativeFrom="page">
                <wp:posOffset>540385</wp:posOffset>
              </wp:positionH>
              <wp:positionV relativeFrom="page">
                <wp:posOffset>1511935</wp:posOffset>
              </wp:positionV>
              <wp:extent cx="648000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A53E9B" id="Straight Connector 1" o:spid="_x0000_s1026" style="position:absolute;z-index:-251604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" strokecolor="#2c3841" strokeweight=".5pt">
              <v:stroke joinstyle="miter"/>
              <o:lock v:ext="edit" shapetype="f"/>
              <w10:wrap anchorx="page" anchory="page"/>
              <w10:anchorlock/>
            </v:line>
          </w:pict>
        </mc:Fallback>
      </mc:AlternateContent>
    </w:r>
    <w:r w:rsidRPr="00D001A4">
      <w:rPr>
        <w:rStyle w:val="HeaderChar"/>
        <w:b/>
        <w:lang w:val="en-US" w:eastAsia="en-US"/>
      </w:rPr>
      <mc:AlternateContent>
        <mc:Choice Requires="wps">
          <w:drawing>
            <wp:anchor distT="4294967295" distB="4294967295" distL="114300" distR="114300" simplePos="0" relativeHeight="251658245" behindDoc="1" locked="1" layoutInCell="1" allowOverlap="1" wp14:anchorId="7529F14C" wp14:editId="651AE8CB">
              <wp:simplePos x="0" y="0"/>
              <wp:positionH relativeFrom="page">
                <wp:posOffset>540385</wp:posOffset>
              </wp:positionH>
              <wp:positionV relativeFrom="page">
                <wp:posOffset>449580</wp:posOffset>
              </wp:positionV>
              <wp:extent cx="648000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BC5608" id="Straight Connector 2" o:spid="_x0000_s1026" style="position:absolute;z-index:-251602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35.4pt" to="552.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" strokecolor="#2c3841" strokeweight=".5pt">
              <v:stroke joinstyle="miter"/>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61B694D"/>
    <w:multiLevelType w:val="multilevel"/>
    <w:tmpl w:val="92368D52"/>
    <w:styleLink w:val="JiscListTableBullets"/>
    <w:lvl w:ilvl="0">
      <w:start w:val="1"/>
      <w:numFmt w:val="bullet"/>
      <w:pStyle w:val="JiscTableListBullets"/>
      <w:lvlText w:val="»"/>
      <w:lvlJc w:val="left"/>
      <w:pPr>
        <w:tabs>
          <w:tab w:val="num" w:pos="227"/>
        </w:tabs>
        <w:ind w:left="227" w:hanging="165"/>
      </w:pPr>
      <w:rPr>
        <w:rFonts w:ascii="Corbel" w:hAnsi="Corbel" w:hint="default"/>
        <w:color w:val="DE481C"/>
        <w:sz w:val="28"/>
      </w:rPr>
    </w:lvl>
    <w:lvl w:ilvl="1">
      <w:start w:val="1"/>
      <w:numFmt w:val="bullet"/>
      <w:lvlText w:val="›"/>
      <w:lvlJc w:val="left"/>
      <w:pPr>
        <w:tabs>
          <w:tab w:val="num" w:pos="340"/>
        </w:tabs>
        <w:ind w:left="340" w:hanging="56"/>
      </w:pPr>
      <w:rPr>
        <w:rFonts w:ascii="Corbel" w:hAnsi="Corbel" w:hint="default"/>
        <w:color w:val="DE481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D744B3"/>
    <w:multiLevelType w:val="multilevel"/>
    <w:tmpl w:val="74E02DA6"/>
    <w:numStyleLink w:val="JiscListNumber"/>
  </w:abstractNum>
  <w:abstractNum w:abstractNumId="5" w15:restartNumberingAfterBreak="0">
    <w:nsid w:val="10692CC9"/>
    <w:multiLevelType w:val="multilevel"/>
    <w:tmpl w:val="588EB132"/>
    <w:lvl w:ilvl="0">
      <w:start w:val="1"/>
      <w:numFmt w:val="decimal"/>
      <w:lvlText w:val="%1."/>
      <w:lvlJc w:val="left"/>
      <w:pPr>
        <w:ind w:left="360" w:hanging="360"/>
      </w:pPr>
      <w:rPr>
        <w:rFonts w:ascii="Corbel" w:hAnsi="Corbel" w:hint="default"/>
        <w:b/>
        <w:i w:val="0"/>
        <w:color w:val="DE481C"/>
        <w:sz w:val="18"/>
      </w:rPr>
    </w:lvl>
    <w:lvl w:ilvl="1">
      <w:start w:val="1"/>
      <w:numFmt w:val="lowerRoman"/>
      <w:lvlText w:val="%2."/>
      <w:lvlJc w:val="left"/>
      <w:pPr>
        <w:ind w:left="720" w:hanging="360"/>
      </w:pPr>
      <w:rPr>
        <w:rFonts w:ascii="Corbel" w:hAnsi="Corbel" w:hint="default"/>
        <w:b w:val="0"/>
        <w:i w:val="0"/>
        <w:color w:val="DE481C"/>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BA37B1"/>
    <w:multiLevelType w:val="multilevel"/>
    <w:tmpl w:val="92368D52"/>
    <w:numStyleLink w:val="JiscListTableBullets"/>
  </w:abstractNum>
  <w:abstractNum w:abstractNumId="7" w15:restartNumberingAfterBreak="0">
    <w:nsid w:val="19C14766"/>
    <w:multiLevelType w:val="multilevel"/>
    <w:tmpl w:val="74E02DA6"/>
    <w:styleLink w:val="JiscListNumber"/>
    <w:lvl w:ilvl="0">
      <w:start w:val="1"/>
      <w:numFmt w:val="decimal"/>
      <w:lvlText w:val="%1."/>
      <w:lvlJc w:val="left"/>
      <w:pPr>
        <w:ind w:left="360" w:hanging="360"/>
      </w:pPr>
      <w:rPr>
        <w:rFonts w:ascii="Corbel" w:hAnsi="Corbel" w:hint="default"/>
        <w:b/>
        <w:i w:val="0"/>
        <w:color w:val="DE481C"/>
        <w:sz w:val="18"/>
      </w:rPr>
    </w:lvl>
    <w:lvl w:ilvl="1">
      <w:start w:val="1"/>
      <w:numFmt w:val="lowerRoman"/>
      <w:lvlText w:val="%2."/>
      <w:lvlJc w:val="left"/>
      <w:pPr>
        <w:ind w:left="720" w:hanging="360"/>
      </w:pPr>
      <w:rPr>
        <w:rFonts w:ascii="Corbel" w:hAnsi="Corbel" w:hint="default"/>
        <w:b w:val="0"/>
        <w:i w:val="0"/>
        <w:color w:val="DE481C"/>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FF7D9C"/>
    <w:multiLevelType w:val="hybridMultilevel"/>
    <w:tmpl w:val="1E5E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95CF6"/>
    <w:multiLevelType w:val="multilevel"/>
    <w:tmpl w:val="0E1C9544"/>
    <w:styleLink w:val="JiscBodyBullets"/>
    <w:lvl w:ilvl="0">
      <w:start w:val="1"/>
      <w:numFmt w:val="bullet"/>
      <w:pStyle w:val="JiscListBullets"/>
      <w:lvlText w:val="»"/>
      <w:lvlJc w:val="left"/>
      <w:pPr>
        <w:ind w:left="360" w:hanging="360"/>
      </w:pPr>
      <w:rPr>
        <w:rFonts w:ascii="Corbel" w:hAnsi="Corbel" w:hint="default"/>
        <w:b w:val="0"/>
        <w:bCs/>
        <w:i w:val="0"/>
        <w:iCs w:val="0"/>
        <w:color w:val="DE481C"/>
        <w:sz w:val="28"/>
        <w:szCs w:val="18"/>
      </w:rPr>
    </w:lvl>
    <w:lvl w:ilvl="1">
      <w:start w:val="1"/>
      <w:numFmt w:val="bullet"/>
      <w:lvlText w:val="›"/>
      <w:lvlJc w:val="left"/>
      <w:pPr>
        <w:ind w:left="357" w:firstLine="0"/>
      </w:pPr>
      <w:rPr>
        <w:rFonts w:ascii="Corbel" w:hAnsi="Corbel" w:hint="default"/>
        <w:b w:val="0"/>
        <w:i w:val="0"/>
        <w:color w:val="DE481C"/>
        <w:sz w:val="28"/>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306573E"/>
    <w:multiLevelType w:val="multilevel"/>
    <w:tmpl w:val="92368D52"/>
    <w:numStyleLink w:val="JiscListTableBullets"/>
  </w:abstractNum>
  <w:abstractNum w:abstractNumId="11" w15:restartNumberingAfterBreak="0">
    <w:nsid w:val="23B87E29"/>
    <w:multiLevelType w:val="hybridMultilevel"/>
    <w:tmpl w:val="902669C4"/>
    <w:name w:val="WW8Num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84B99"/>
    <w:multiLevelType w:val="hybridMultilevel"/>
    <w:tmpl w:val="1268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06055"/>
    <w:multiLevelType w:val="multilevel"/>
    <w:tmpl w:val="92368D52"/>
    <w:numStyleLink w:val="JiscListTableBullets"/>
  </w:abstractNum>
  <w:abstractNum w:abstractNumId="14" w15:restartNumberingAfterBreak="0">
    <w:nsid w:val="330E527A"/>
    <w:multiLevelType w:val="multilevel"/>
    <w:tmpl w:val="74E02DA6"/>
    <w:numStyleLink w:val="JiscListNumber"/>
  </w:abstractNum>
  <w:abstractNum w:abstractNumId="15" w15:restartNumberingAfterBreak="0">
    <w:nsid w:val="3B393DE5"/>
    <w:multiLevelType w:val="multilevel"/>
    <w:tmpl w:val="92368D52"/>
    <w:numStyleLink w:val="JiscListTableBullets"/>
  </w:abstractNum>
  <w:abstractNum w:abstractNumId="16" w15:restartNumberingAfterBreak="0">
    <w:nsid w:val="3E02073D"/>
    <w:multiLevelType w:val="hybridMultilevel"/>
    <w:tmpl w:val="BDC0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046C2"/>
    <w:multiLevelType w:val="hybridMultilevel"/>
    <w:tmpl w:val="A53EB914"/>
    <w:name w:val="WW8Num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D7688"/>
    <w:multiLevelType w:val="multilevel"/>
    <w:tmpl w:val="F642E9A2"/>
    <w:lvl w:ilvl="0">
      <w:start w:val="6"/>
      <w:numFmt w:val="decimal"/>
      <w:lvlText w:val="%1."/>
      <w:lvlJc w:val="left"/>
      <w:pPr>
        <w:ind w:left="360" w:hanging="360"/>
      </w:pPr>
      <w:rPr>
        <w:rFonts w:ascii="Corbel" w:hAnsi="Corbel" w:hint="default"/>
        <w:b/>
        <w:i w:val="0"/>
        <w:color w:val="DE481C"/>
        <w:sz w:val="18"/>
      </w:rPr>
    </w:lvl>
    <w:lvl w:ilvl="1">
      <w:start w:val="1"/>
      <w:numFmt w:val="lowerRoman"/>
      <w:lvlText w:val="%2."/>
      <w:lvlJc w:val="left"/>
      <w:pPr>
        <w:ind w:left="720" w:hanging="360"/>
      </w:pPr>
      <w:rPr>
        <w:rFonts w:ascii="Corbel" w:hAnsi="Corbel" w:hint="default"/>
        <w:b w:val="0"/>
        <w:i w:val="0"/>
        <w:color w:val="DE481C"/>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B30EBB"/>
    <w:multiLevelType w:val="hybridMultilevel"/>
    <w:tmpl w:val="8C02C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0A1F23"/>
    <w:multiLevelType w:val="multilevel"/>
    <w:tmpl w:val="8B1E972A"/>
    <w:lvl w:ilvl="0">
      <w:start w:val="1"/>
      <w:numFmt w:val="decimal"/>
      <w:pStyle w:val="ListNumber"/>
      <w:lvlText w:val="%1."/>
      <w:lvlJc w:val="left"/>
      <w:pPr>
        <w:ind w:left="360" w:hanging="360"/>
      </w:pPr>
      <w:rPr>
        <w:rFonts w:ascii="Corbel" w:hAnsi="Corbel" w:hint="default"/>
        <w:b/>
        <w:i w:val="0"/>
        <w:color w:val="DE481C"/>
        <w:sz w:val="18"/>
      </w:rPr>
    </w:lvl>
    <w:lvl w:ilvl="1">
      <w:start w:val="1"/>
      <w:numFmt w:val="lowerRoman"/>
      <w:pStyle w:val="ListNumber2"/>
      <w:lvlText w:val="%2."/>
      <w:lvlJc w:val="left"/>
      <w:pPr>
        <w:ind w:left="720" w:hanging="360"/>
      </w:pPr>
      <w:rPr>
        <w:rFonts w:ascii="Corbel" w:hAnsi="Corbel" w:hint="default"/>
        <w:b w:val="0"/>
        <w:i w:val="0"/>
        <w:color w:val="DE481C"/>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D622771"/>
    <w:multiLevelType w:val="multilevel"/>
    <w:tmpl w:val="0E1C9544"/>
    <w:numStyleLink w:val="JiscBodyBullets"/>
  </w:abstractNum>
  <w:abstractNum w:abstractNumId="23" w15:restartNumberingAfterBreak="0">
    <w:nsid w:val="70D03E71"/>
    <w:multiLevelType w:val="multilevel"/>
    <w:tmpl w:val="0E1C9544"/>
    <w:numStyleLink w:val="JiscBodyBullets"/>
  </w:abstractNum>
  <w:abstractNum w:abstractNumId="24" w15:restartNumberingAfterBreak="0">
    <w:nsid w:val="746339E7"/>
    <w:multiLevelType w:val="hybridMultilevel"/>
    <w:tmpl w:val="1E82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6705EE"/>
    <w:multiLevelType w:val="multilevel"/>
    <w:tmpl w:val="92368D52"/>
    <w:numStyleLink w:val="JiscListTableBullets"/>
  </w:abstractNum>
  <w:num w:numId="1">
    <w:abstractNumId w:val="20"/>
  </w:num>
  <w:num w:numId="2">
    <w:abstractNumId w:val="9"/>
  </w:num>
  <w:num w:numId="3">
    <w:abstractNumId w:val="7"/>
  </w:num>
  <w:num w:numId="4">
    <w:abstractNumId w:val="22"/>
  </w:num>
  <w:num w:numId="5">
    <w:abstractNumId w:val="4"/>
  </w:num>
  <w:num w:numId="6">
    <w:abstractNumId w:val="3"/>
  </w:num>
  <w:num w:numId="7">
    <w:abstractNumId w:val="13"/>
  </w:num>
  <w:num w:numId="8">
    <w:abstractNumId w:val="25"/>
  </w:num>
  <w:num w:numId="9">
    <w:abstractNumId w:val="15"/>
  </w:num>
  <w:num w:numId="10">
    <w:abstractNumId w:val="10"/>
  </w:num>
  <w:num w:numId="11">
    <w:abstractNumId w:val="6"/>
  </w:num>
  <w:num w:numId="12">
    <w:abstractNumId w:val="23"/>
  </w:num>
  <w:num w:numId="13">
    <w:abstractNumId w:val="14"/>
    <w:lvlOverride w:ilvl="0">
      <w:lvl w:ilvl="0">
        <w:start w:val="1"/>
        <w:numFmt w:val="decimal"/>
        <w:lvlText w:val="%1."/>
        <w:lvlJc w:val="left"/>
        <w:pPr>
          <w:ind w:left="360" w:hanging="360"/>
        </w:pPr>
        <w:rPr>
          <w:rFonts w:ascii="Corbel" w:hAnsi="Corbel" w:hint="default"/>
          <w:b/>
          <w:i w:val="0"/>
          <w:color w:val="DE481C"/>
          <w:sz w:val="18"/>
        </w:rPr>
      </w:lvl>
    </w:lvlOverride>
  </w:num>
  <w:num w:numId="14">
    <w:abstractNumId w:val="0"/>
  </w:num>
  <w:num w:numId="15">
    <w:abstractNumId w:val="1"/>
  </w:num>
  <w:num w:numId="16">
    <w:abstractNumId w:val="2"/>
  </w:num>
  <w:num w:numId="17">
    <w:abstractNumId w:val="12"/>
  </w:num>
  <w:num w:numId="18">
    <w:abstractNumId w:val="8"/>
  </w:num>
  <w:num w:numId="19">
    <w:abstractNumId w:val="16"/>
  </w:num>
  <w:num w:numId="20">
    <w:abstractNumId w:val="24"/>
  </w:num>
  <w:num w:numId="21">
    <w:abstractNumId w:val="17"/>
  </w:num>
  <w:num w:numId="22">
    <w:abstractNumId w:val="11"/>
  </w:num>
  <w:num w:numId="23">
    <w:abstractNumId w:val="14"/>
    <w:lvlOverride w:ilvl="0">
      <w:lvl w:ilvl="0">
        <w:start w:val="1"/>
        <w:numFmt w:val="decimal"/>
        <w:lvlText w:val="%1."/>
        <w:lvlJc w:val="left"/>
        <w:pPr>
          <w:ind w:left="360" w:hanging="360"/>
        </w:pPr>
        <w:rPr>
          <w:rFonts w:ascii="Corbel" w:hAnsi="Corbel" w:hint="default"/>
          <w:b/>
          <w:i w:val="0"/>
          <w:color w:val="DE481C"/>
          <w:sz w:val="18"/>
        </w:rPr>
      </w:lvl>
    </w:lvlOverride>
    <w:lvlOverride w:ilvl="1">
      <w:lvl w:ilvl="1">
        <w:start w:val="1"/>
        <w:numFmt w:val="lowerRoman"/>
        <w:lvlText w:val="%2."/>
        <w:lvlJc w:val="left"/>
        <w:pPr>
          <w:ind w:left="720" w:hanging="360"/>
        </w:pPr>
        <w:rPr>
          <w:rFonts w:ascii="Corbel" w:hAnsi="Corbel" w:hint="default"/>
          <w:b w:val="0"/>
          <w:i w:val="0"/>
          <w:color w:val="DE481C"/>
          <w:sz w:val="18"/>
        </w:rPr>
      </w:lvl>
    </w:lvlOverride>
    <w:lvlOverride w:ilvl="2">
      <w:lvl w:ilvl="2">
        <w:start w:val="1"/>
        <w:numFmt w:val="none"/>
        <w:lvlText w:val=""/>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5"/>
  </w:num>
  <w:num w:numId="25">
    <w:abstractNumId w:val="19"/>
  </w:num>
  <w:num w:numId="26">
    <w:abstractNumId w:val="21"/>
  </w:num>
  <w:num w:numId="2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39"/>
    <w:rsid w:val="000039CB"/>
    <w:rsid w:val="00005CB5"/>
    <w:rsid w:val="0001225B"/>
    <w:rsid w:val="00035A83"/>
    <w:rsid w:val="00043F43"/>
    <w:rsid w:val="00047506"/>
    <w:rsid w:val="000505A7"/>
    <w:rsid w:val="000537CB"/>
    <w:rsid w:val="00061C3D"/>
    <w:rsid w:val="000654B9"/>
    <w:rsid w:val="0006640B"/>
    <w:rsid w:val="00073E50"/>
    <w:rsid w:val="00074468"/>
    <w:rsid w:val="000921B1"/>
    <w:rsid w:val="0009735C"/>
    <w:rsid w:val="000A102A"/>
    <w:rsid w:val="000A2BFD"/>
    <w:rsid w:val="000A4439"/>
    <w:rsid w:val="000B7C75"/>
    <w:rsid w:val="000C08F4"/>
    <w:rsid w:val="000F2EAD"/>
    <w:rsid w:val="00122FF1"/>
    <w:rsid w:val="00135936"/>
    <w:rsid w:val="0014249F"/>
    <w:rsid w:val="00156E31"/>
    <w:rsid w:val="00160BB5"/>
    <w:rsid w:val="00164EE9"/>
    <w:rsid w:val="00190B17"/>
    <w:rsid w:val="001924C6"/>
    <w:rsid w:val="00193681"/>
    <w:rsid w:val="001A1595"/>
    <w:rsid w:val="001A172A"/>
    <w:rsid w:val="001A671B"/>
    <w:rsid w:val="001A7DA8"/>
    <w:rsid w:val="001E3173"/>
    <w:rsid w:val="001E631D"/>
    <w:rsid w:val="001F68F9"/>
    <w:rsid w:val="00201E74"/>
    <w:rsid w:val="00207203"/>
    <w:rsid w:val="002166AF"/>
    <w:rsid w:val="00232318"/>
    <w:rsid w:val="00237B4D"/>
    <w:rsid w:val="00237D09"/>
    <w:rsid w:val="002620AF"/>
    <w:rsid w:val="0026435C"/>
    <w:rsid w:val="0026646F"/>
    <w:rsid w:val="002678F2"/>
    <w:rsid w:val="002704BE"/>
    <w:rsid w:val="00286E09"/>
    <w:rsid w:val="0029492A"/>
    <w:rsid w:val="002B2741"/>
    <w:rsid w:val="002B4CE4"/>
    <w:rsid w:val="002F1547"/>
    <w:rsid w:val="00300CA6"/>
    <w:rsid w:val="0030111C"/>
    <w:rsid w:val="00301166"/>
    <w:rsid w:val="0033452C"/>
    <w:rsid w:val="0034777D"/>
    <w:rsid w:val="00350CFE"/>
    <w:rsid w:val="00353D06"/>
    <w:rsid w:val="00357EC3"/>
    <w:rsid w:val="00373FD1"/>
    <w:rsid w:val="0039743E"/>
    <w:rsid w:val="003A53FC"/>
    <w:rsid w:val="003C1F89"/>
    <w:rsid w:val="003D6116"/>
    <w:rsid w:val="004024E9"/>
    <w:rsid w:val="00402A10"/>
    <w:rsid w:val="00405529"/>
    <w:rsid w:val="00416AA4"/>
    <w:rsid w:val="00420802"/>
    <w:rsid w:val="00423893"/>
    <w:rsid w:val="00431E41"/>
    <w:rsid w:val="00431F80"/>
    <w:rsid w:val="00435A72"/>
    <w:rsid w:val="004360EB"/>
    <w:rsid w:val="004400F4"/>
    <w:rsid w:val="004554ED"/>
    <w:rsid w:val="0046247C"/>
    <w:rsid w:val="00466AF4"/>
    <w:rsid w:val="00472AE7"/>
    <w:rsid w:val="0047631F"/>
    <w:rsid w:val="0047649C"/>
    <w:rsid w:val="004833D5"/>
    <w:rsid w:val="00487BF4"/>
    <w:rsid w:val="00493014"/>
    <w:rsid w:val="00496E15"/>
    <w:rsid w:val="00497488"/>
    <w:rsid w:val="004B524B"/>
    <w:rsid w:val="004B59D6"/>
    <w:rsid w:val="004B5CEA"/>
    <w:rsid w:val="004D5741"/>
    <w:rsid w:val="004E4046"/>
    <w:rsid w:val="004E74E8"/>
    <w:rsid w:val="004F4CFA"/>
    <w:rsid w:val="004F708B"/>
    <w:rsid w:val="004F7677"/>
    <w:rsid w:val="004F7757"/>
    <w:rsid w:val="004F7D27"/>
    <w:rsid w:val="005030D0"/>
    <w:rsid w:val="00510E60"/>
    <w:rsid w:val="0051251D"/>
    <w:rsid w:val="005169FB"/>
    <w:rsid w:val="00524E0B"/>
    <w:rsid w:val="0054263E"/>
    <w:rsid w:val="00560B13"/>
    <w:rsid w:val="00567EC3"/>
    <w:rsid w:val="00570147"/>
    <w:rsid w:val="00572B78"/>
    <w:rsid w:val="00585545"/>
    <w:rsid w:val="005973F7"/>
    <w:rsid w:val="005A69C2"/>
    <w:rsid w:val="005B2872"/>
    <w:rsid w:val="005C1E80"/>
    <w:rsid w:val="005C6447"/>
    <w:rsid w:val="005E0CAC"/>
    <w:rsid w:val="006043A6"/>
    <w:rsid w:val="00614648"/>
    <w:rsid w:val="00615723"/>
    <w:rsid w:val="00616A9B"/>
    <w:rsid w:val="006178D3"/>
    <w:rsid w:val="00617AFB"/>
    <w:rsid w:val="00644844"/>
    <w:rsid w:val="006457C0"/>
    <w:rsid w:val="006538B0"/>
    <w:rsid w:val="00661D6D"/>
    <w:rsid w:val="006A3CEB"/>
    <w:rsid w:val="006C0E29"/>
    <w:rsid w:val="006C613F"/>
    <w:rsid w:val="006E55C7"/>
    <w:rsid w:val="006F145C"/>
    <w:rsid w:val="0071077B"/>
    <w:rsid w:val="00716ECE"/>
    <w:rsid w:val="00727173"/>
    <w:rsid w:val="0074356D"/>
    <w:rsid w:val="00774A78"/>
    <w:rsid w:val="00781371"/>
    <w:rsid w:val="0078448A"/>
    <w:rsid w:val="007A04F5"/>
    <w:rsid w:val="007B60F8"/>
    <w:rsid w:val="007B70F3"/>
    <w:rsid w:val="007C590A"/>
    <w:rsid w:val="007E2013"/>
    <w:rsid w:val="007E6EE1"/>
    <w:rsid w:val="007F293C"/>
    <w:rsid w:val="008071B8"/>
    <w:rsid w:val="008223C1"/>
    <w:rsid w:val="0082776F"/>
    <w:rsid w:val="0083519C"/>
    <w:rsid w:val="00842E93"/>
    <w:rsid w:val="00851961"/>
    <w:rsid w:val="008605BC"/>
    <w:rsid w:val="008752BD"/>
    <w:rsid w:val="00882764"/>
    <w:rsid w:val="00897C13"/>
    <w:rsid w:val="008A0D70"/>
    <w:rsid w:val="008A4D6A"/>
    <w:rsid w:val="008B3294"/>
    <w:rsid w:val="008C2B23"/>
    <w:rsid w:val="008D398E"/>
    <w:rsid w:val="008D619D"/>
    <w:rsid w:val="008E7916"/>
    <w:rsid w:val="008F5C90"/>
    <w:rsid w:val="008F738A"/>
    <w:rsid w:val="00914B94"/>
    <w:rsid w:val="00930D10"/>
    <w:rsid w:val="00930F3B"/>
    <w:rsid w:val="00936B81"/>
    <w:rsid w:val="00963BA7"/>
    <w:rsid w:val="009729CA"/>
    <w:rsid w:val="00983767"/>
    <w:rsid w:val="00984373"/>
    <w:rsid w:val="009A4C3B"/>
    <w:rsid w:val="009A4CE9"/>
    <w:rsid w:val="009B4B0C"/>
    <w:rsid w:val="009D60A0"/>
    <w:rsid w:val="009F10F5"/>
    <w:rsid w:val="009F6DC3"/>
    <w:rsid w:val="00A03D9D"/>
    <w:rsid w:val="00A1524D"/>
    <w:rsid w:val="00A17FC5"/>
    <w:rsid w:val="00A37F62"/>
    <w:rsid w:val="00A44C2F"/>
    <w:rsid w:val="00A473DB"/>
    <w:rsid w:val="00A5269E"/>
    <w:rsid w:val="00A56366"/>
    <w:rsid w:val="00A57CF3"/>
    <w:rsid w:val="00A607AE"/>
    <w:rsid w:val="00A654EF"/>
    <w:rsid w:val="00A673EB"/>
    <w:rsid w:val="00A720DA"/>
    <w:rsid w:val="00A7450E"/>
    <w:rsid w:val="00A75462"/>
    <w:rsid w:val="00A841D3"/>
    <w:rsid w:val="00A91991"/>
    <w:rsid w:val="00A97386"/>
    <w:rsid w:val="00AB19CF"/>
    <w:rsid w:val="00AD17FD"/>
    <w:rsid w:val="00AD6F47"/>
    <w:rsid w:val="00AF0716"/>
    <w:rsid w:val="00AF1E09"/>
    <w:rsid w:val="00B178C5"/>
    <w:rsid w:val="00B3315C"/>
    <w:rsid w:val="00B53DC7"/>
    <w:rsid w:val="00B56FAD"/>
    <w:rsid w:val="00B61DFF"/>
    <w:rsid w:val="00B771AB"/>
    <w:rsid w:val="00B85E93"/>
    <w:rsid w:val="00B903DC"/>
    <w:rsid w:val="00B905A4"/>
    <w:rsid w:val="00B90A3F"/>
    <w:rsid w:val="00B91F60"/>
    <w:rsid w:val="00B9736C"/>
    <w:rsid w:val="00BA01D9"/>
    <w:rsid w:val="00BA4FF7"/>
    <w:rsid w:val="00BA5D17"/>
    <w:rsid w:val="00BA67A3"/>
    <w:rsid w:val="00BC14D4"/>
    <w:rsid w:val="00BE3B0A"/>
    <w:rsid w:val="00BE5247"/>
    <w:rsid w:val="00BF0458"/>
    <w:rsid w:val="00BF6D35"/>
    <w:rsid w:val="00BF6DC6"/>
    <w:rsid w:val="00C01243"/>
    <w:rsid w:val="00C01AE7"/>
    <w:rsid w:val="00C26102"/>
    <w:rsid w:val="00C2673A"/>
    <w:rsid w:val="00C424DB"/>
    <w:rsid w:val="00C4490D"/>
    <w:rsid w:val="00C61A20"/>
    <w:rsid w:val="00C70C8C"/>
    <w:rsid w:val="00C770F8"/>
    <w:rsid w:val="00C80215"/>
    <w:rsid w:val="00C81DE1"/>
    <w:rsid w:val="00C861F7"/>
    <w:rsid w:val="00CB7B67"/>
    <w:rsid w:val="00CC23BE"/>
    <w:rsid w:val="00CC24B0"/>
    <w:rsid w:val="00CC5140"/>
    <w:rsid w:val="00CC5328"/>
    <w:rsid w:val="00CE07CD"/>
    <w:rsid w:val="00CF0070"/>
    <w:rsid w:val="00CF0203"/>
    <w:rsid w:val="00CF6178"/>
    <w:rsid w:val="00D001A4"/>
    <w:rsid w:val="00D062EC"/>
    <w:rsid w:val="00D20E32"/>
    <w:rsid w:val="00D456EC"/>
    <w:rsid w:val="00D6069C"/>
    <w:rsid w:val="00D6192D"/>
    <w:rsid w:val="00D61C60"/>
    <w:rsid w:val="00D660D2"/>
    <w:rsid w:val="00D7172E"/>
    <w:rsid w:val="00D86E09"/>
    <w:rsid w:val="00D86F0F"/>
    <w:rsid w:val="00D96F2D"/>
    <w:rsid w:val="00DA60E3"/>
    <w:rsid w:val="00DA7D29"/>
    <w:rsid w:val="00DB0234"/>
    <w:rsid w:val="00DB3591"/>
    <w:rsid w:val="00DB6376"/>
    <w:rsid w:val="00DC28A3"/>
    <w:rsid w:val="00DC4078"/>
    <w:rsid w:val="00DD3438"/>
    <w:rsid w:val="00DE203B"/>
    <w:rsid w:val="00DF477A"/>
    <w:rsid w:val="00DF6A0E"/>
    <w:rsid w:val="00DF7828"/>
    <w:rsid w:val="00E0622B"/>
    <w:rsid w:val="00E16848"/>
    <w:rsid w:val="00E32E03"/>
    <w:rsid w:val="00E33338"/>
    <w:rsid w:val="00E561CB"/>
    <w:rsid w:val="00E641CA"/>
    <w:rsid w:val="00E663EB"/>
    <w:rsid w:val="00E724FC"/>
    <w:rsid w:val="00E74F2D"/>
    <w:rsid w:val="00E83761"/>
    <w:rsid w:val="00E87FB1"/>
    <w:rsid w:val="00E90E2F"/>
    <w:rsid w:val="00E91208"/>
    <w:rsid w:val="00EA7E3B"/>
    <w:rsid w:val="00EC0262"/>
    <w:rsid w:val="00ED1A15"/>
    <w:rsid w:val="00ED2D87"/>
    <w:rsid w:val="00ED5E04"/>
    <w:rsid w:val="00F00865"/>
    <w:rsid w:val="00F06039"/>
    <w:rsid w:val="00F12D5D"/>
    <w:rsid w:val="00F143E7"/>
    <w:rsid w:val="00F176FA"/>
    <w:rsid w:val="00F249AE"/>
    <w:rsid w:val="00F26D78"/>
    <w:rsid w:val="00F40B84"/>
    <w:rsid w:val="00F44FD8"/>
    <w:rsid w:val="00F46321"/>
    <w:rsid w:val="00F473D8"/>
    <w:rsid w:val="00F61F00"/>
    <w:rsid w:val="00F67FB9"/>
    <w:rsid w:val="00F70741"/>
    <w:rsid w:val="00F8211C"/>
    <w:rsid w:val="00F9504C"/>
    <w:rsid w:val="00FB19B9"/>
    <w:rsid w:val="00FB5F42"/>
    <w:rsid w:val="00FB6883"/>
    <w:rsid w:val="00FD0054"/>
    <w:rsid w:val="00FD15F1"/>
    <w:rsid w:val="00FD4457"/>
    <w:rsid w:val="00FE1EAA"/>
    <w:rsid w:val="00FE2C92"/>
    <w:rsid w:val="00FE3A98"/>
    <w:rsid w:val="00FF38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FC460E"/>
  <w15:docId w15:val="{DAFCAD92-6407-44B3-8097-33D7DF67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uiPriority="6" w:qFormat="1"/>
    <w:lsdException w:name="heading 5" w:semiHidden="1" w:uiPriority="7" w:qFormat="1"/>
    <w:lsdException w:name="heading 6" w:semiHidden="1" w:uiPriority="7" w:unhideWhenUsed="1" w:qFormat="1"/>
    <w:lsdException w:name="heading 7" w:semiHidden="1" w:uiPriority="7" w:qFormat="1"/>
    <w:lsdException w:name="heading 8" w:semiHidden="1" w:uiPriority="7" w:qFormat="1"/>
    <w:lsdException w:name="heading 9" w:semiHidden="1" w:uiPriority="7"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56" w:unhideWhenUsed="1"/>
    <w:lsdException w:name="toc 3" w:semiHidden="1" w:uiPriority="56" w:unhideWhenUsed="1"/>
    <w:lsdException w:name="toc 4" w:semiHidden="1" w:uiPriority="56" w:unhideWhenUsed="1"/>
    <w:lsdException w:name="toc 5" w:semiHidden="1" w:uiPriority="56" w:unhideWhenUsed="1"/>
    <w:lsdException w:name="toc 6" w:semiHidden="1" w:uiPriority="56" w:unhideWhenUsed="1"/>
    <w:lsdException w:name="toc 7" w:semiHidden="1" w:uiPriority="56" w:unhideWhenUsed="1"/>
    <w:lsdException w:name="toc 8" w:semiHidden="1" w:uiPriority="56" w:unhideWhenUsed="1"/>
    <w:lsdException w:name="toc 9" w:semiHidden="1" w:uiPriority="56" w:unhideWhenUsed="1"/>
    <w:lsdException w:name="Normal Indent" w:semiHidden="1" w:unhideWhenUsed="1"/>
    <w:lsdException w:name="footnote text" w:semiHidden="1" w:unhideWhenUsed="1"/>
    <w:lsdException w:name="annotation text" w:semiHidden="1" w:unhideWhenUsed="1"/>
    <w:lsdException w:name="header" w:uiPriority="23" w:unhideWhenUsed="1"/>
    <w:lsdException w:name="footer" w:uiPriority="24" w:unhideWhenUsed="1"/>
    <w:lsdException w:name="index heading" w:semiHidden="1" w:unhideWhenUsed="1"/>
    <w:lsdException w:name="caption" w:semiHidden="1" w:uiPriority="5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2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22" w:unhideWhenUsed="1" w:qFormat="1"/>
    <w:lsdException w:name="FollowedHyperlink" w:uiPriority="22" w:unhideWhenUsed="1"/>
    <w:lsdException w:name="Strong" w:uiPriority="46" w:qFormat="1"/>
    <w:lsdException w:name="Emphasis" w:uiPriority="4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1" w:qFormat="1"/>
    <w:lsdException w:name="Quote" w:uiPriority="20" w:qFormat="1"/>
    <w:lsdException w:name="Intense Quote" w:uiPriority="4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6" w:qFormat="1"/>
    <w:lsdException w:name="Subtle Reference" w:uiPriority="48" w:qFormat="1"/>
    <w:lsdException w:name="Intense Reference" w:uiPriority="49" w:qFormat="1"/>
    <w:lsdException w:name="Book Title" w:uiPriority="50" w:qFormat="1"/>
    <w:lsdException w:name="Bibliography" w:semiHidden="1" w:uiPriority="54" w:unhideWhenUsed="1"/>
    <w:lsdException w:name="TOC Heading" w:semiHidden="1" w:uiPriority="56"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iscBodyText"/>
    <w:qFormat/>
    <w:rsid w:val="00CC5140"/>
    <w:pPr>
      <w:spacing w:before="140" w:after="140" w:line="280" w:lineRule="auto"/>
    </w:pPr>
    <w:rPr>
      <w:rFonts w:ascii="Corbel" w:eastAsia="Calibri" w:hAnsi="Corbel" w:cs="Times New Roman"/>
      <w:color w:val="2C3841"/>
    </w:rPr>
  </w:style>
  <w:style w:type="paragraph" w:styleId="Heading1">
    <w:name w:val="heading 1"/>
    <w:aliases w:val="Jisc Heading 1"/>
    <w:basedOn w:val="Normal"/>
    <w:next w:val="Normal"/>
    <w:link w:val="Heading1Char"/>
    <w:uiPriority w:val="5"/>
    <w:qFormat/>
    <w:rsid w:val="00C4490D"/>
    <w:pPr>
      <w:keepNext/>
      <w:pageBreakBefore/>
      <w:tabs>
        <w:tab w:val="left" w:pos="680"/>
        <w:tab w:val="left" w:pos="992"/>
      </w:tabs>
      <w:spacing w:before="0" w:after="120" w:line="228" w:lineRule="auto"/>
      <w:outlineLvl w:val="0"/>
    </w:pPr>
    <w:rPr>
      <w:color w:val="552481"/>
      <w:spacing w:val="-10"/>
      <w:sz w:val="48"/>
      <w:szCs w:val="48"/>
    </w:rPr>
  </w:style>
  <w:style w:type="paragraph" w:styleId="Heading2">
    <w:name w:val="heading 2"/>
    <w:aliases w:val="Jisc Heading 2"/>
    <w:basedOn w:val="Normal"/>
    <w:next w:val="Normal"/>
    <w:link w:val="Heading2Char"/>
    <w:uiPriority w:val="6"/>
    <w:qFormat/>
    <w:rsid w:val="00C4490D"/>
    <w:pPr>
      <w:keepNext/>
      <w:spacing w:before="400" w:after="120" w:line="228" w:lineRule="auto"/>
      <w:outlineLvl w:val="1"/>
    </w:pPr>
    <w:rPr>
      <w:color w:val="B71A8B"/>
      <w:spacing w:val="-10"/>
      <w:sz w:val="44"/>
      <w:szCs w:val="32"/>
      <w:lang w:eastAsia="en-GB"/>
    </w:rPr>
  </w:style>
  <w:style w:type="paragraph" w:styleId="Heading3">
    <w:name w:val="heading 3"/>
    <w:aliases w:val="Jisc Heading 3"/>
    <w:basedOn w:val="Normal"/>
    <w:next w:val="Normal"/>
    <w:link w:val="Heading3Char"/>
    <w:uiPriority w:val="6"/>
    <w:qFormat/>
    <w:rsid w:val="00774A78"/>
    <w:pPr>
      <w:keepNext/>
      <w:suppressAutoHyphens/>
      <w:autoSpaceDN w:val="0"/>
      <w:spacing w:before="300" w:after="120" w:line="276" w:lineRule="auto"/>
      <w:textAlignment w:val="baseline"/>
      <w:outlineLvl w:val="2"/>
    </w:pPr>
    <w:rPr>
      <w:rFonts w:eastAsia="Times New Roman"/>
      <w:b/>
      <w:bCs/>
      <w:color w:val="00557F"/>
      <w:sz w:val="32"/>
      <w:lang w:eastAsia="en-GB"/>
    </w:rPr>
  </w:style>
  <w:style w:type="paragraph" w:styleId="Heading4">
    <w:name w:val="heading 4"/>
    <w:aliases w:val="Jisc Heading 4"/>
    <w:basedOn w:val="Normal"/>
    <w:next w:val="Normal"/>
    <w:link w:val="Heading4Char"/>
    <w:uiPriority w:val="6"/>
    <w:qFormat/>
    <w:rsid w:val="00774A78"/>
    <w:pPr>
      <w:keepNext/>
      <w:keepLines/>
      <w:suppressAutoHyphens/>
      <w:spacing w:before="200" w:after="6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isc Page Header (Line1)"/>
    <w:basedOn w:val="Normal"/>
    <w:link w:val="HeaderChar"/>
    <w:uiPriority w:val="23"/>
    <w:unhideWhenUsed/>
    <w:rsid w:val="00AD6F47"/>
    <w:pPr>
      <w:tabs>
        <w:tab w:val="left" w:pos="6532"/>
      </w:tabs>
      <w:spacing w:before="60" w:after="0" w:line="240" w:lineRule="auto"/>
      <w:jc w:val="right"/>
    </w:pPr>
    <w:rPr>
      <w:rFonts w:eastAsia="Times New Roman"/>
      <w:noProof/>
      <w:color w:val="E61554"/>
      <w:sz w:val="20"/>
      <w:szCs w:val="20"/>
      <w:lang w:eastAsia="en-GB"/>
    </w:rPr>
  </w:style>
  <w:style w:type="character" w:customStyle="1" w:styleId="HeaderChar">
    <w:name w:val="Header Char"/>
    <w:aliases w:val="Jisc Page Header (Line1) Char"/>
    <w:basedOn w:val="DefaultParagraphFont"/>
    <w:link w:val="Header"/>
    <w:uiPriority w:val="23"/>
    <w:rsid w:val="00AD6F47"/>
    <w:rPr>
      <w:rFonts w:ascii="Corbel" w:eastAsia="Times New Roman" w:hAnsi="Corbel" w:cs="Times New Roman"/>
      <w:noProof/>
      <w:color w:val="E61554"/>
      <w:sz w:val="20"/>
      <w:szCs w:val="20"/>
      <w:lang w:eastAsia="en-GB"/>
    </w:rPr>
  </w:style>
  <w:style w:type="character" w:customStyle="1" w:styleId="Heading1Char">
    <w:name w:val="Heading 1 Char"/>
    <w:aliases w:val="Jisc Heading 1 Char"/>
    <w:basedOn w:val="DefaultParagraphFont"/>
    <w:link w:val="Heading1"/>
    <w:uiPriority w:val="5"/>
    <w:rsid w:val="00C4490D"/>
    <w:rPr>
      <w:rFonts w:ascii="Corbel" w:eastAsia="Calibri" w:hAnsi="Corbel" w:cs="Times New Roman"/>
      <w:color w:val="552481"/>
      <w:spacing w:val="-10"/>
      <w:sz w:val="48"/>
      <w:szCs w:val="48"/>
    </w:rPr>
  </w:style>
  <w:style w:type="character" w:customStyle="1" w:styleId="Heading2Char">
    <w:name w:val="Heading 2 Char"/>
    <w:aliases w:val="Jisc Heading 2 Char"/>
    <w:basedOn w:val="DefaultParagraphFont"/>
    <w:link w:val="Heading2"/>
    <w:uiPriority w:val="6"/>
    <w:rsid w:val="00C4490D"/>
    <w:rPr>
      <w:rFonts w:ascii="Corbel" w:eastAsia="Calibri" w:hAnsi="Corbel" w:cs="Times New Roman"/>
      <w:color w:val="B71A8B"/>
      <w:spacing w:val="-10"/>
      <w:sz w:val="44"/>
      <w:szCs w:val="32"/>
      <w:lang w:eastAsia="en-GB"/>
    </w:rPr>
  </w:style>
  <w:style w:type="character" w:customStyle="1" w:styleId="Heading3Char">
    <w:name w:val="Heading 3 Char"/>
    <w:aliases w:val="Jisc Heading 3 Char"/>
    <w:basedOn w:val="DefaultParagraphFont"/>
    <w:link w:val="Heading3"/>
    <w:uiPriority w:val="6"/>
    <w:rsid w:val="00FB6883"/>
    <w:rPr>
      <w:rFonts w:ascii="Corbel" w:eastAsia="Times New Roman" w:hAnsi="Corbel" w:cs="Times New Roman"/>
      <w:b/>
      <w:bCs/>
      <w:color w:val="00557F"/>
      <w:sz w:val="32"/>
      <w:lang w:eastAsia="en-GB"/>
    </w:rPr>
  </w:style>
  <w:style w:type="numbering" w:customStyle="1" w:styleId="JiscBodyBullets">
    <w:name w:val="JiscBodyBullets"/>
    <w:uiPriority w:val="99"/>
    <w:rsid w:val="0033452C"/>
    <w:pPr>
      <w:numPr>
        <w:numId w:val="2"/>
      </w:numPr>
    </w:pPr>
  </w:style>
  <w:style w:type="paragraph" w:styleId="ListParagraph">
    <w:name w:val="List Paragraph"/>
    <w:basedOn w:val="Normal"/>
    <w:uiPriority w:val="51"/>
    <w:semiHidden/>
    <w:qFormat/>
    <w:rsid w:val="0033452C"/>
    <w:pPr>
      <w:numPr>
        <w:numId w:val="1"/>
      </w:numPr>
      <w:ind w:left="1434" w:hanging="357"/>
    </w:pPr>
  </w:style>
  <w:style w:type="paragraph" w:customStyle="1" w:styleId="JiscListBulletsLast">
    <w:name w:val="Jisc List (Bullets Last)"/>
    <w:basedOn w:val="ListBullet"/>
    <w:uiPriority w:val="9"/>
    <w:rsid w:val="0033452C"/>
    <w:pPr>
      <w:spacing w:after="360"/>
      <w:ind w:left="357" w:hanging="357"/>
    </w:pPr>
  </w:style>
  <w:style w:type="paragraph" w:customStyle="1" w:styleId="JiscBoxHeaderWhite">
    <w:name w:val="Jisc Box Header (White)"/>
    <w:basedOn w:val="JiscBoxHeader"/>
    <w:next w:val="JiscBoxTextWhite"/>
    <w:uiPriority w:val="18"/>
    <w:qFormat/>
    <w:rsid w:val="00614648"/>
    <w:rPr>
      <w:color w:val="FFFFFF" w:themeColor="background1"/>
    </w:rPr>
  </w:style>
  <w:style w:type="paragraph" w:customStyle="1" w:styleId="JiscHeading1notinTOC">
    <w:name w:val="Jisc Heading 1 (not in TOC)"/>
    <w:basedOn w:val="Heading1"/>
    <w:next w:val="Normal"/>
    <w:uiPriority w:val="4"/>
    <w:qFormat/>
    <w:rsid w:val="00FB6883"/>
  </w:style>
  <w:style w:type="paragraph" w:customStyle="1" w:styleId="JiscCoverDate">
    <w:name w:val="JiscCoverDate"/>
    <w:basedOn w:val="Normal"/>
    <w:uiPriority w:val="3"/>
    <w:semiHidden/>
    <w:rsid w:val="00A1524D"/>
    <w:pPr>
      <w:spacing w:before="0" w:after="0" w:line="240" w:lineRule="auto"/>
    </w:pPr>
    <w:rPr>
      <w:color w:val="FFFFFF"/>
      <w:sz w:val="28"/>
      <w:szCs w:val="28"/>
    </w:rPr>
  </w:style>
  <w:style w:type="paragraph" w:styleId="BalloonText">
    <w:name w:val="Balloon Text"/>
    <w:basedOn w:val="Normal"/>
    <w:link w:val="BalloonTextChar"/>
    <w:uiPriority w:val="99"/>
    <w:semiHidden/>
    <w:rsid w:val="00487B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43"/>
    <w:rPr>
      <w:rFonts w:ascii="Segoe UI" w:eastAsia="Calibri" w:hAnsi="Segoe UI" w:cs="Segoe UI"/>
      <w:color w:val="2C3841"/>
      <w:sz w:val="18"/>
      <w:szCs w:val="18"/>
    </w:rPr>
  </w:style>
  <w:style w:type="character" w:styleId="Hyperlink">
    <w:name w:val="Hyperlink"/>
    <w:aliases w:val="Jisc Hyperlink"/>
    <w:uiPriority w:val="22"/>
    <w:unhideWhenUsed/>
    <w:qFormat/>
    <w:rsid w:val="004400F4"/>
    <w:rPr>
      <w:b/>
      <w:color w:val="DE481C"/>
      <w:u w:val="none"/>
    </w:rPr>
  </w:style>
  <w:style w:type="table" w:customStyle="1" w:styleId="JiscBox1">
    <w:name w:val="JiscBox1"/>
    <w:basedOn w:val="TableNormal"/>
    <w:uiPriority w:val="99"/>
    <w:rsid w:val="00207203"/>
    <w:pPr>
      <w:spacing w:after="0" w:line="240" w:lineRule="auto"/>
    </w:pPr>
    <w:rPr>
      <w:sz w:val="20"/>
    </w:rPr>
    <w:tblPr>
      <w:tblCellMar>
        <w:top w:w="113" w:type="dxa"/>
        <w:left w:w="170" w:type="dxa"/>
        <w:bottom w:w="113" w:type="dxa"/>
        <w:right w:w="170" w:type="dxa"/>
      </w:tblCellMar>
    </w:tblPr>
    <w:tcPr>
      <w:shd w:val="clear" w:color="auto" w:fill="CADCF0"/>
    </w:tcPr>
  </w:style>
  <w:style w:type="paragraph" w:customStyle="1" w:styleId="JiscPageHeaderLine2">
    <w:name w:val="Jisc Page Header (Line2)"/>
    <w:basedOn w:val="Header"/>
    <w:uiPriority w:val="23"/>
    <w:unhideWhenUsed/>
    <w:rsid w:val="00FF3828"/>
    <w:rPr>
      <w:color w:val="820036"/>
    </w:rPr>
  </w:style>
  <w:style w:type="paragraph" w:styleId="Title">
    <w:name w:val="Title"/>
    <w:aliases w:val="JiscCoverTitle"/>
    <w:basedOn w:val="Normal"/>
    <w:next w:val="Subtitle"/>
    <w:link w:val="TitleChar"/>
    <w:uiPriority w:val="1"/>
    <w:qFormat/>
    <w:rsid w:val="001F68F9"/>
    <w:pPr>
      <w:adjustRightInd w:val="0"/>
      <w:spacing w:before="0" w:after="0" w:line="240" w:lineRule="auto"/>
      <w:outlineLvl w:val="0"/>
    </w:pPr>
    <w:rPr>
      <w:rFonts w:eastAsia="MS Mincho" w:cs="Arial"/>
      <w:bCs/>
      <w:color w:val="B71A8B"/>
      <w:spacing w:val="-2"/>
      <w:kern w:val="28"/>
      <w:sz w:val="96"/>
      <w:szCs w:val="96"/>
      <w:lang w:eastAsia="ja-JP"/>
    </w:rPr>
  </w:style>
  <w:style w:type="paragraph" w:styleId="ListBullet2">
    <w:name w:val="List Bullet 2"/>
    <w:basedOn w:val="Normal"/>
    <w:uiPriority w:val="99"/>
    <w:semiHidden/>
    <w:rsid w:val="000654B9"/>
    <w:pPr>
      <w:spacing w:after="120"/>
    </w:pPr>
  </w:style>
  <w:style w:type="paragraph" w:styleId="ListBullet3">
    <w:name w:val="List Bullet 3"/>
    <w:basedOn w:val="Normal"/>
    <w:uiPriority w:val="99"/>
    <w:semiHidden/>
    <w:rsid w:val="000654B9"/>
    <w:pPr>
      <w:spacing w:after="120"/>
    </w:pPr>
  </w:style>
  <w:style w:type="character" w:customStyle="1" w:styleId="TitleChar">
    <w:name w:val="Title Char"/>
    <w:aliases w:val="JiscCoverTitle Char"/>
    <w:basedOn w:val="DefaultParagraphFont"/>
    <w:link w:val="Title"/>
    <w:uiPriority w:val="1"/>
    <w:rsid w:val="001F68F9"/>
    <w:rPr>
      <w:rFonts w:ascii="Corbel" w:eastAsia="MS Mincho" w:hAnsi="Corbel" w:cs="Arial"/>
      <w:bCs/>
      <w:color w:val="B71A8B"/>
      <w:spacing w:val="-2"/>
      <w:kern w:val="28"/>
      <w:sz w:val="96"/>
      <w:szCs w:val="96"/>
      <w:lang w:eastAsia="ja-JP"/>
    </w:rPr>
  </w:style>
  <w:style w:type="paragraph" w:customStyle="1" w:styleId="JiscQuoteReference">
    <w:name w:val="Jisc Quote Reference"/>
    <w:basedOn w:val="Normal"/>
    <w:uiPriority w:val="21"/>
    <w:qFormat/>
    <w:rsid w:val="00A1524D"/>
    <w:pPr>
      <w:spacing w:before="20" w:after="0" w:line="216" w:lineRule="auto"/>
      <w:ind w:left="567"/>
    </w:pPr>
    <w:rPr>
      <w:b/>
      <w:color w:val="00557F"/>
      <w:sz w:val="16"/>
      <w:szCs w:val="16"/>
    </w:rPr>
  </w:style>
  <w:style w:type="character" w:customStyle="1" w:styleId="Heading4Char">
    <w:name w:val="Heading 4 Char"/>
    <w:aliases w:val="Jisc Heading 4 Char"/>
    <w:basedOn w:val="DefaultParagraphFont"/>
    <w:link w:val="Heading4"/>
    <w:uiPriority w:val="6"/>
    <w:rsid w:val="00FB6883"/>
    <w:rPr>
      <w:rFonts w:ascii="Corbel" w:eastAsiaTheme="majorEastAsia" w:hAnsi="Corbel" w:cstheme="majorBidi"/>
      <w:b/>
      <w:iCs/>
      <w:color w:val="2C3841"/>
    </w:rPr>
  </w:style>
  <w:style w:type="paragraph" w:styleId="Subtitle">
    <w:name w:val="Subtitle"/>
    <w:aliases w:val="JiscCoverSubtitle"/>
    <w:basedOn w:val="Normal"/>
    <w:next w:val="Normal"/>
    <w:link w:val="SubtitleChar"/>
    <w:uiPriority w:val="2"/>
    <w:qFormat/>
    <w:rsid w:val="00F06039"/>
    <w:pPr>
      <w:spacing w:before="0" w:after="0" w:line="240" w:lineRule="auto"/>
    </w:pPr>
    <w:rPr>
      <w:color w:val="552481"/>
      <w:sz w:val="48"/>
      <w:szCs w:val="48"/>
    </w:rPr>
  </w:style>
  <w:style w:type="paragraph" w:styleId="Quote">
    <w:name w:val="Quote"/>
    <w:aliases w:val="Jisc Quote"/>
    <w:basedOn w:val="Normal"/>
    <w:next w:val="JiscQuoteReference"/>
    <w:link w:val="QuoteChar"/>
    <w:uiPriority w:val="20"/>
    <w:qFormat/>
    <w:rsid w:val="00A1524D"/>
    <w:pPr>
      <w:keepNext/>
      <w:spacing w:before="0" w:after="60" w:line="228" w:lineRule="auto"/>
      <w:ind w:left="567"/>
    </w:pPr>
    <w:rPr>
      <w:i/>
      <w:color w:val="B71A8B"/>
      <w:spacing w:val="-10"/>
      <w:sz w:val="40"/>
      <w:szCs w:val="40"/>
    </w:rPr>
  </w:style>
  <w:style w:type="character" w:customStyle="1" w:styleId="QuoteChar">
    <w:name w:val="Quote Char"/>
    <w:aliases w:val="Jisc Quote Char"/>
    <w:basedOn w:val="DefaultParagraphFont"/>
    <w:link w:val="Quote"/>
    <w:uiPriority w:val="20"/>
    <w:rsid w:val="00DA60E3"/>
    <w:rPr>
      <w:rFonts w:ascii="Corbel" w:eastAsia="Calibri" w:hAnsi="Corbel" w:cs="Times New Roman"/>
      <w:i/>
      <w:color w:val="B71A8B"/>
      <w:spacing w:val="-10"/>
      <w:sz w:val="40"/>
      <w:szCs w:val="40"/>
    </w:rPr>
  </w:style>
  <w:style w:type="character" w:customStyle="1" w:styleId="SubtitleChar">
    <w:name w:val="Subtitle Char"/>
    <w:aliases w:val="JiscCoverSubtitle Char"/>
    <w:basedOn w:val="DefaultParagraphFont"/>
    <w:link w:val="Subtitle"/>
    <w:uiPriority w:val="2"/>
    <w:rsid w:val="00F06039"/>
    <w:rPr>
      <w:rFonts w:ascii="Corbel" w:eastAsia="Calibri" w:hAnsi="Corbel" w:cs="Times New Roman"/>
      <w:color w:val="552481"/>
      <w:sz w:val="48"/>
      <w:szCs w:val="48"/>
    </w:rPr>
  </w:style>
  <w:style w:type="paragraph" w:styleId="Footer">
    <w:name w:val="footer"/>
    <w:aliases w:val="Jisc Page Footer (Text)"/>
    <w:basedOn w:val="Normal"/>
    <w:link w:val="FooterChar"/>
    <w:uiPriority w:val="24"/>
    <w:unhideWhenUsed/>
    <w:rsid w:val="00043F43"/>
    <w:pPr>
      <w:pBdr>
        <w:top w:val="single" w:sz="4" w:space="6" w:color="auto"/>
      </w:pBdr>
      <w:spacing w:before="120" w:after="0" w:line="240" w:lineRule="auto"/>
    </w:pPr>
    <w:rPr>
      <w:rFonts w:eastAsia="Times New Roman"/>
      <w:color w:val="552481"/>
      <w:sz w:val="18"/>
      <w:szCs w:val="18"/>
      <w:lang w:eastAsia="x-none"/>
    </w:rPr>
  </w:style>
  <w:style w:type="character" w:customStyle="1" w:styleId="FooterChar">
    <w:name w:val="Footer Char"/>
    <w:aliases w:val="Jisc Page Footer (Text) Char"/>
    <w:basedOn w:val="DefaultParagraphFont"/>
    <w:link w:val="Footer"/>
    <w:uiPriority w:val="24"/>
    <w:rsid w:val="00DA60E3"/>
    <w:rPr>
      <w:rFonts w:ascii="Corbel" w:eastAsia="Times New Roman" w:hAnsi="Corbel" w:cs="Times New Roman"/>
      <w:color w:val="552481"/>
      <w:sz w:val="18"/>
      <w:szCs w:val="18"/>
      <w:lang w:eastAsia="x-none"/>
    </w:rPr>
  </w:style>
  <w:style w:type="paragraph" w:styleId="ListBullet4">
    <w:name w:val="List Bullet 4"/>
    <w:basedOn w:val="Normal"/>
    <w:uiPriority w:val="99"/>
    <w:semiHidden/>
    <w:rsid w:val="0033452C"/>
    <w:pPr>
      <w:contextualSpacing/>
    </w:pPr>
  </w:style>
  <w:style w:type="paragraph" w:styleId="ListBullet5">
    <w:name w:val="List Bullet 5"/>
    <w:basedOn w:val="Normal"/>
    <w:uiPriority w:val="99"/>
    <w:semiHidden/>
    <w:rsid w:val="0033452C"/>
    <w:pPr>
      <w:contextualSpacing/>
    </w:pPr>
  </w:style>
  <w:style w:type="paragraph" w:customStyle="1" w:styleId="JiscBoxText">
    <w:name w:val="Jisc Box Text"/>
    <w:basedOn w:val="Normal"/>
    <w:uiPriority w:val="17"/>
    <w:qFormat/>
    <w:rsid w:val="00207203"/>
    <w:pPr>
      <w:spacing w:line="240" w:lineRule="auto"/>
    </w:pPr>
    <w:rPr>
      <w:sz w:val="20"/>
    </w:rPr>
  </w:style>
  <w:style w:type="paragraph" w:customStyle="1" w:styleId="JiscBoxHeader">
    <w:name w:val="Jisc Box Header"/>
    <w:basedOn w:val="Normal"/>
    <w:next w:val="JiscBoxText"/>
    <w:uiPriority w:val="16"/>
    <w:qFormat/>
    <w:rsid w:val="00614648"/>
    <w:pPr>
      <w:spacing w:before="200" w:after="60" w:line="240" w:lineRule="auto"/>
    </w:pPr>
    <w:rPr>
      <w:b/>
      <w:color w:val="552481"/>
      <w:sz w:val="24"/>
    </w:rPr>
  </w:style>
  <w:style w:type="paragraph" w:customStyle="1" w:styleId="JiscBoxTextWhite">
    <w:name w:val="Jisc Box Text (White)"/>
    <w:basedOn w:val="JiscBoxText"/>
    <w:uiPriority w:val="19"/>
    <w:qFormat/>
    <w:rsid w:val="00614648"/>
    <w:rPr>
      <w:color w:val="FFFFFF" w:themeColor="background1"/>
    </w:rPr>
  </w:style>
  <w:style w:type="table" w:customStyle="1" w:styleId="JiscBox2">
    <w:name w:val="JiscBox2"/>
    <w:basedOn w:val="JiscBox1"/>
    <w:uiPriority w:val="99"/>
    <w:rsid w:val="00614648"/>
    <w:rPr>
      <w:color w:val="FFFFFF" w:themeColor="background1"/>
    </w:rPr>
    <w:tblPr/>
    <w:tcPr>
      <w:shd w:val="clear" w:color="auto" w:fill="0092CB"/>
    </w:tcPr>
  </w:style>
  <w:style w:type="table" w:customStyle="1" w:styleId="JiscBox3">
    <w:name w:val="JiscBox3"/>
    <w:basedOn w:val="JiscBox2"/>
    <w:uiPriority w:val="99"/>
    <w:rsid w:val="00614648"/>
    <w:tblPr/>
    <w:tcPr>
      <w:shd w:val="clear" w:color="auto" w:fill="552481"/>
    </w:tcPr>
  </w:style>
  <w:style w:type="table" w:styleId="TableGrid">
    <w:name w:val="Table Grid"/>
    <w:basedOn w:val="TableNormal"/>
    <w:uiPriority w:val="39"/>
    <w:rsid w:val="00F6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Header">
    <w:name w:val="Jisc Table Header"/>
    <w:basedOn w:val="Normal"/>
    <w:uiPriority w:val="13"/>
    <w:qFormat/>
    <w:rsid w:val="00F67FB9"/>
    <w:pPr>
      <w:spacing w:before="60" w:after="60"/>
      <w:ind w:left="62" w:right="62"/>
    </w:pPr>
    <w:rPr>
      <w:b/>
      <w:color w:val="FFFFFF"/>
      <w:sz w:val="20"/>
    </w:rPr>
  </w:style>
  <w:style w:type="paragraph" w:customStyle="1" w:styleId="JiscTableText">
    <w:name w:val="Jisc Table Text"/>
    <w:basedOn w:val="Normal"/>
    <w:uiPriority w:val="14"/>
    <w:qFormat/>
    <w:rsid w:val="00C01243"/>
    <w:pPr>
      <w:spacing w:before="60" w:after="60"/>
      <w:ind w:left="62" w:right="62"/>
    </w:pPr>
    <w:rPr>
      <w:sz w:val="20"/>
    </w:rPr>
  </w:style>
  <w:style w:type="paragraph" w:styleId="ListBullet">
    <w:name w:val="List Bullet"/>
    <w:basedOn w:val="Normal"/>
    <w:uiPriority w:val="99"/>
    <w:semiHidden/>
    <w:rsid w:val="000654B9"/>
    <w:pPr>
      <w:spacing w:after="120"/>
    </w:pPr>
  </w:style>
  <w:style w:type="numbering" w:customStyle="1" w:styleId="JiscListNumber">
    <w:name w:val="JiscListNumber"/>
    <w:uiPriority w:val="99"/>
    <w:rsid w:val="000654B9"/>
    <w:pPr>
      <w:numPr>
        <w:numId w:val="3"/>
      </w:numPr>
    </w:pPr>
  </w:style>
  <w:style w:type="paragraph" w:customStyle="1" w:styleId="JiscListNumbersLast">
    <w:name w:val="Jisc List (Numbers Last)"/>
    <w:basedOn w:val="ListNumber"/>
    <w:uiPriority w:val="9"/>
    <w:rsid w:val="000654B9"/>
    <w:pPr>
      <w:spacing w:after="360"/>
    </w:pPr>
  </w:style>
  <w:style w:type="paragraph" w:styleId="ListNumber">
    <w:name w:val="List Number"/>
    <w:basedOn w:val="Normal"/>
    <w:uiPriority w:val="99"/>
    <w:semiHidden/>
    <w:rsid w:val="000654B9"/>
    <w:pPr>
      <w:numPr>
        <w:numId w:val="26"/>
      </w:numPr>
      <w:spacing w:after="120"/>
    </w:pPr>
  </w:style>
  <w:style w:type="paragraph" w:styleId="ListNumber2">
    <w:name w:val="List Number 2"/>
    <w:basedOn w:val="Normal"/>
    <w:uiPriority w:val="99"/>
    <w:semiHidden/>
    <w:rsid w:val="000654B9"/>
    <w:pPr>
      <w:numPr>
        <w:ilvl w:val="1"/>
        <w:numId w:val="26"/>
      </w:numPr>
      <w:spacing w:after="120"/>
    </w:pPr>
  </w:style>
  <w:style w:type="numbering" w:customStyle="1" w:styleId="JiscListTableBullets">
    <w:name w:val="JiscListTableBullets"/>
    <w:uiPriority w:val="99"/>
    <w:rsid w:val="00300CA6"/>
    <w:pPr>
      <w:numPr>
        <w:numId w:val="6"/>
      </w:numPr>
    </w:pPr>
  </w:style>
  <w:style w:type="paragraph" w:customStyle="1" w:styleId="JiscTableListBullets">
    <w:name w:val="Jisc Table List (Bullets)"/>
    <w:basedOn w:val="ListParagraph"/>
    <w:uiPriority w:val="15"/>
    <w:qFormat/>
    <w:rsid w:val="00300CA6"/>
    <w:pPr>
      <w:numPr>
        <w:numId w:val="11"/>
      </w:numPr>
      <w:spacing w:after="120"/>
      <w:contextualSpacing/>
    </w:pPr>
    <w:rPr>
      <w:sz w:val="20"/>
    </w:rPr>
  </w:style>
  <w:style w:type="table" w:customStyle="1" w:styleId="JiscTable1">
    <w:name w:val="JiscTable1"/>
    <w:basedOn w:val="TableNormal"/>
    <w:uiPriority w:val="99"/>
    <w:rsid w:val="00300CA6"/>
    <w:pPr>
      <w:spacing w:after="0" w:line="240" w:lineRule="auto"/>
    </w:pPr>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Pr>
    <w:tcPr>
      <w:shd w:val="clear" w:color="auto" w:fill="CADCF0"/>
    </w:tcPr>
    <w:tblStylePr w:type="firstRow">
      <w:tblPr/>
      <w:tcPr>
        <w:shd w:val="clear" w:color="auto" w:fill="2C3841"/>
      </w:tcPr>
    </w:tblStylePr>
  </w:style>
  <w:style w:type="table" w:customStyle="1" w:styleId="JiscTable2">
    <w:name w:val="JiscTable2"/>
    <w:basedOn w:val="JiscTable1"/>
    <w:uiPriority w:val="99"/>
    <w:rsid w:val="00300CA6"/>
    <w:tblPr>
      <w:tblBorders>
        <w:top w:val="single" w:sz="4" w:space="0" w:color="0092CB"/>
        <w:left w:val="single" w:sz="4" w:space="0" w:color="0092CB"/>
        <w:bottom w:val="single" w:sz="4" w:space="0" w:color="0092CB"/>
        <w:right w:val="single" w:sz="4" w:space="0" w:color="0092CB"/>
        <w:insideH w:val="single" w:sz="4" w:space="0" w:color="0092CB"/>
        <w:insideV w:val="single" w:sz="4" w:space="0" w:color="0092CB"/>
      </w:tblBorders>
    </w:tblPr>
    <w:tcPr>
      <w:shd w:val="clear" w:color="auto" w:fill="auto"/>
    </w:tcPr>
    <w:tblStylePr w:type="firstRow">
      <w:tblPr/>
      <w:tcPr>
        <w:tcBorders>
          <w:insideH w:val="nil"/>
          <w:insideV w:val="nil"/>
        </w:tcBorders>
        <w:shd w:val="clear" w:color="auto" w:fill="0092CB"/>
      </w:tcPr>
    </w:tblStylePr>
  </w:style>
  <w:style w:type="paragraph" w:customStyle="1" w:styleId="JiscTableorFigureTitle">
    <w:name w:val="Jisc Table or Figure Title"/>
    <w:basedOn w:val="Normal"/>
    <w:next w:val="Normal"/>
    <w:uiPriority w:val="12"/>
    <w:qFormat/>
    <w:rsid w:val="00DF7828"/>
    <w:pPr>
      <w:spacing w:before="400" w:after="120" w:line="276" w:lineRule="auto"/>
    </w:pPr>
    <w:rPr>
      <w:b/>
      <w:color w:val="00557F"/>
      <w:sz w:val="24"/>
    </w:rPr>
  </w:style>
  <w:style w:type="character" w:styleId="FollowedHyperlink">
    <w:name w:val="FollowedHyperlink"/>
    <w:aliases w:val="JiscHyperlinkFollowed"/>
    <w:basedOn w:val="Hyperlink"/>
    <w:uiPriority w:val="22"/>
    <w:semiHidden/>
    <w:rsid w:val="00043F43"/>
    <w:rPr>
      <w:b/>
      <w:color w:val="DE481C"/>
      <w:u w:val="none"/>
    </w:rPr>
  </w:style>
  <w:style w:type="character" w:styleId="PageNumber">
    <w:name w:val="page number"/>
    <w:aliases w:val="Jisc Page Footer (Page Number)"/>
    <w:basedOn w:val="DefaultParagraphFont"/>
    <w:uiPriority w:val="26"/>
    <w:unhideWhenUsed/>
    <w:rsid w:val="000A102A"/>
    <w:rPr>
      <w:color w:val="2C3841"/>
    </w:rPr>
  </w:style>
  <w:style w:type="paragraph" w:customStyle="1" w:styleId="JiscHeading1NoPageBreak">
    <w:name w:val="Jisc Heading 1 (No Page Break)"/>
    <w:basedOn w:val="Heading1"/>
    <w:next w:val="Normal"/>
    <w:uiPriority w:val="4"/>
    <w:qFormat/>
    <w:rsid w:val="00FE3A98"/>
    <w:pPr>
      <w:pageBreakBefore w:val="0"/>
      <w:spacing w:before="800"/>
    </w:pPr>
  </w:style>
  <w:style w:type="paragraph" w:styleId="TOC1">
    <w:name w:val="toc 1"/>
    <w:aliases w:val="JiscTOC 1"/>
    <w:basedOn w:val="Normal"/>
    <w:next w:val="Normal"/>
    <w:autoRedefine/>
    <w:uiPriority w:val="39"/>
    <w:unhideWhenUsed/>
    <w:rsid w:val="005169FB"/>
    <w:pPr>
      <w:tabs>
        <w:tab w:val="right" w:leader="dot" w:pos="10194"/>
      </w:tabs>
      <w:spacing w:before="300" w:after="20" w:line="216" w:lineRule="auto"/>
      <w:ind w:left="113" w:right="113"/>
    </w:pPr>
    <w:rPr>
      <w:noProof/>
      <w:color w:val="552481"/>
      <w:sz w:val="28"/>
    </w:rPr>
  </w:style>
  <w:style w:type="paragraph" w:customStyle="1" w:styleId="JiscListBullets">
    <w:name w:val="Jisc List (Bullets)"/>
    <w:basedOn w:val="ListParagraph"/>
    <w:uiPriority w:val="8"/>
    <w:qFormat/>
    <w:rsid w:val="00073E50"/>
    <w:pPr>
      <w:numPr>
        <w:numId w:val="12"/>
      </w:numPr>
    </w:pPr>
  </w:style>
  <w:style w:type="paragraph" w:customStyle="1" w:styleId="JiscListNumbered">
    <w:name w:val="Jisc List (Numbered)"/>
    <w:basedOn w:val="ListNumber"/>
    <w:uiPriority w:val="10"/>
    <w:qFormat/>
    <w:rsid w:val="007B70F3"/>
    <w:pPr>
      <w:numPr>
        <w:numId w:val="0"/>
      </w:numPr>
    </w:pPr>
  </w:style>
  <w:style w:type="paragraph" w:customStyle="1" w:styleId="JiscListIndent">
    <w:name w:val="Jisc List (Indent)"/>
    <w:basedOn w:val="Normal"/>
    <w:uiPriority w:val="11"/>
    <w:qFormat/>
    <w:rsid w:val="00CC23BE"/>
    <w:pPr>
      <w:spacing w:line="281" w:lineRule="auto"/>
      <w:ind w:left="357"/>
    </w:pPr>
  </w:style>
  <w:style w:type="table" w:customStyle="1" w:styleId="JiscDocTitlewBar">
    <w:name w:val="JiscDocTitle/wBar"/>
    <w:basedOn w:val="TableNormal"/>
    <w:uiPriority w:val="99"/>
    <w:rsid w:val="00716ECE"/>
    <w:pPr>
      <w:spacing w:after="0" w:line="240" w:lineRule="auto"/>
    </w:pPr>
    <w:tblPr/>
    <w:tblStylePr w:type="lastRow">
      <w:tblPr/>
      <w:tcPr>
        <w:tcBorders>
          <w:top w:val="nil"/>
          <w:left w:val="nil"/>
          <w:bottom w:val="single" w:sz="12" w:space="0" w:color="552481"/>
          <w:right w:val="nil"/>
          <w:insideH w:val="nil"/>
          <w:insideV w:val="nil"/>
          <w:tl2br w:val="nil"/>
          <w:tr2bl w:val="nil"/>
        </w:tcBorders>
      </w:tcPr>
    </w:tblStylePr>
  </w:style>
  <w:style w:type="paragraph" w:styleId="BodyText">
    <w:name w:val="Body Text"/>
    <w:basedOn w:val="Normal"/>
    <w:link w:val="BodyTextChar"/>
    <w:rsid w:val="00E0622B"/>
    <w:pPr>
      <w:suppressAutoHyphens/>
      <w:spacing w:before="0" w:after="120" w:line="276" w:lineRule="auto"/>
    </w:pPr>
    <w:rPr>
      <w:kern w:val="1"/>
      <w:sz w:val="24"/>
      <w:szCs w:val="24"/>
      <w:lang w:eastAsia="hi-IN" w:bidi="hi-IN"/>
    </w:rPr>
  </w:style>
  <w:style w:type="character" w:customStyle="1" w:styleId="BodyTextChar">
    <w:name w:val="Body Text Char"/>
    <w:basedOn w:val="DefaultParagraphFont"/>
    <w:link w:val="BodyText"/>
    <w:rsid w:val="00E0622B"/>
    <w:rPr>
      <w:rFonts w:ascii="Corbel" w:eastAsia="Calibri" w:hAnsi="Corbel" w:cs="Times New Roman"/>
      <w:color w:val="2C3841"/>
      <w:kern w:val="1"/>
      <w:sz w:val="24"/>
      <w:szCs w:val="24"/>
      <w:lang w:eastAsia="hi-IN" w:bidi="hi-IN"/>
    </w:rPr>
  </w:style>
  <w:style w:type="character" w:styleId="UnresolvedMention">
    <w:name w:val="Unresolved Mention"/>
    <w:basedOn w:val="DefaultParagraphFont"/>
    <w:uiPriority w:val="99"/>
    <w:semiHidden/>
    <w:unhideWhenUsed/>
    <w:rsid w:val="00D6069C"/>
    <w:rPr>
      <w:color w:val="808080"/>
      <w:shd w:val="clear" w:color="auto" w:fill="E6E6E6"/>
    </w:rPr>
  </w:style>
  <w:style w:type="paragraph" w:styleId="Revision">
    <w:name w:val="Revision"/>
    <w:hidden/>
    <w:uiPriority w:val="99"/>
    <w:semiHidden/>
    <w:rsid w:val="00E32E03"/>
    <w:pPr>
      <w:spacing w:after="0" w:line="240" w:lineRule="auto"/>
    </w:pPr>
    <w:rPr>
      <w:rFonts w:ascii="Corbel" w:eastAsia="Calibri" w:hAnsi="Corbel" w:cs="Times New Roman"/>
      <w:color w:val="2C38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3275">
      <w:bodyDiv w:val="1"/>
      <w:marLeft w:val="0"/>
      <w:marRight w:val="0"/>
      <w:marTop w:val="0"/>
      <w:marBottom w:val="0"/>
      <w:divBdr>
        <w:top w:val="none" w:sz="0" w:space="0" w:color="auto"/>
        <w:left w:val="none" w:sz="0" w:space="0" w:color="auto"/>
        <w:bottom w:val="none" w:sz="0" w:space="0" w:color="auto"/>
        <w:right w:val="none" w:sz="0" w:space="0" w:color="auto"/>
      </w:divBdr>
    </w:div>
    <w:div w:id="1353217496">
      <w:bodyDiv w:val="1"/>
      <w:marLeft w:val="0"/>
      <w:marRight w:val="0"/>
      <w:marTop w:val="0"/>
      <w:marBottom w:val="0"/>
      <w:divBdr>
        <w:top w:val="none" w:sz="0" w:space="0" w:color="auto"/>
        <w:left w:val="none" w:sz="0" w:space="0" w:color="auto"/>
        <w:bottom w:val="none" w:sz="0" w:space="0" w:color="auto"/>
        <w:right w:val="none" w:sz="0" w:space="0" w:color="auto"/>
      </w:divBdr>
    </w:div>
    <w:div w:id="20967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sitory.jisc.ac.uk/7034/1/DEI_Using_Insights_surveys_in_Jisc_online_surveys_(001-October-2018).pdf" TargetMode="External"/><Relationship Id="rId18" Type="http://schemas.openxmlformats.org/officeDocument/2006/relationships/hyperlink" Target="https://www.onlinesurveys.ac.uk/help-support"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image" Target="media/image8.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nlinesurveys.ac.uk/help-support"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igitalinsights.jisc.ac.uk/our-service/advice-and-guidance/" TargetMode="External"/><Relationship Id="rId23" Type="http://schemas.openxmlformats.org/officeDocument/2006/relationships/image" Target="media/image6.PNG"/><Relationship Id="rId28" Type="http://schemas.openxmlformats.org/officeDocument/2006/relationships/hyperlink" Target="https://digitalinsights.jisc.ac.uk/our-service/advice-and-guidance/"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it.ly/usingDEI-JOS"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nd/2.0/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harris\Downloads\Jisc%20Standard%20Word.dotx" TargetMode="External"/></Relationships>
</file>

<file path=word/theme/theme1.xml><?xml version="1.0" encoding="utf-8"?>
<a:theme xmlns:a="http://schemas.openxmlformats.org/drawingml/2006/main" name="Office Theme">
  <a:themeElements>
    <a:clrScheme name="Jisc Primary">
      <a:dk1>
        <a:srgbClr val="2C3841"/>
      </a:dk1>
      <a:lt1>
        <a:srgbClr val="FFFFFF"/>
      </a:lt1>
      <a:dk2>
        <a:srgbClr val="000000"/>
      </a:dk2>
      <a:lt2>
        <a:srgbClr val="CADCF0"/>
      </a:lt2>
      <a:accent1>
        <a:srgbClr val="E85E12"/>
      </a:accent1>
      <a:accent2>
        <a:srgbClr val="E61554"/>
      </a:accent2>
      <a:accent3>
        <a:srgbClr val="F9B000"/>
      </a:accent3>
      <a:accent4>
        <a:srgbClr val="B2BB1C"/>
      </a:accent4>
      <a:accent5>
        <a:srgbClr val="0092CB"/>
      </a:accent5>
      <a:accent6>
        <a:srgbClr val="B71A8B"/>
      </a:accent6>
      <a:hlink>
        <a:srgbClr val="E85E12"/>
      </a:hlink>
      <a:folHlink>
        <a:srgbClr val="E85E1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SharedWithUsers xmlns="217ac18d-a73a-48a9-8bac-9db52278b55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FE4A139ECCBD241A442D7CF7EE8F8D4" ma:contentTypeVersion="112" ma:contentTypeDescription="Create a new document." ma:contentTypeScope="" ma:versionID="0d18595db13762463612c962ad17fbd8">
  <xsd:schema xmlns:xsd="http://www.w3.org/2001/XMLSchema" xmlns:xs="http://www.w3.org/2001/XMLSchema" xmlns:p="http://schemas.microsoft.com/office/2006/metadata/properties" xmlns:ns2="217ac18d-a73a-48a9-8bac-9db52278b555" targetNamespace="http://schemas.microsoft.com/office/2006/metadata/properties" ma:root="true" ma:fieldsID="8eb30877eb787bd16b8cc3b1fcdbe53a" ns2:_="">
    <xsd:import namespace="217ac18d-a73a-48a9-8bac-9db52278b55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ac18d-a73a-48a9-8bac-9db52278b5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4804-6CD8-4C59-ABF0-46C4BB36AEC0}">
  <ds:schemaRefs>
    <ds:schemaRef ds:uri="Microsoft.SharePoint.Taxonomy.ContentTypeSync"/>
  </ds:schemaRefs>
</ds:datastoreItem>
</file>

<file path=customXml/itemProps2.xml><?xml version="1.0" encoding="utf-8"?>
<ds:datastoreItem xmlns:ds="http://schemas.openxmlformats.org/officeDocument/2006/customXml" ds:itemID="{E683EF2D-8996-44B7-992C-BE5E303C6179}">
  <ds:schemaRefs>
    <ds:schemaRef ds:uri="http://schemas.microsoft.com/office/2006/metadata/properties"/>
    <ds:schemaRef ds:uri="http://schemas.microsoft.com/office/infopath/2007/PartnerControls"/>
    <ds:schemaRef ds:uri="217ac18d-a73a-48a9-8bac-9db52278b555"/>
  </ds:schemaRefs>
</ds:datastoreItem>
</file>

<file path=customXml/itemProps3.xml><?xml version="1.0" encoding="utf-8"?>
<ds:datastoreItem xmlns:ds="http://schemas.openxmlformats.org/officeDocument/2006/customXml" ds:itemID="{4B749124-15A1-4FC0-9691-CADA7EE54F67}">
  <ds:schemaRefs>
    <ds:schemaRef ds:uri="http://schemas.microsoft.com/sharepoint/v3/contenttype/forms"/>
  </ds:schemaRefs>
</ds:datastoreItem>
</file>

<file path=customXml/itemProps4.xml><?xml version="1.0" encoding="utf-8"?>
<ds:datastoreItem xmlns:ds="http://schemas.openxmlformats.org/officeDocument/2006/customXml" ds:itemID="{23AB1DB4-3EDF-406D-9F7C-14C6C192BD01}">
  <ds:schemaRefs>
    <ds:schemaRef ds:uri="http://schemas.microsoft.com/sharepoint/events"/>
  </ds:schemaRefs>
</ds:datastoreItem>
</file>

<file path=customXml/itemProps5.xml><?xml version="1.0" encoding="utf-8"?>
<ds:datastoreItem xmlns:ds="http://schemas.openxmlformats.org/officeDocument/2006/customXml" ds:itemID="{ED4F06B5-8822-4BBC-8445-92B74CD80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ac18d-a73a-48a9-8bac-9db52278b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C58B66-0964-4E2B-9043-A6579A4B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 Standard Word</Template>
  <TotalTime>3</TotalTime>
  <Pages>12</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Harris</dc:creator>
  <cp:keywords/>
  <dc:description/>
  <cp:lastModifiedBy>Clare Killen</cp:lastModifiedBy>
  <cp:revision>3</cp:revision>
  <cp:lastPrinted>2018-10-12T21:15:00Z</cp:lastPrinted>
  <dcterms:created xsi:type="dcterms:W3CDTF">2018-11-07T18:28:00Z</dcterms:created>
  <dcterms:modified xsi:type="dcterms:W3CDTF">2018-11-07T22:17:00Z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0x0101002FE4A139ECCBD241A442D7CF7EE8F8D4</vt:lpwstr>
  </property>
  <property fmtid="{D5CDD505-2E9C-101B-9397-08002B2CF9AE}" pid="3" name="_dlc_DocIdItemGuid">
    <vt:lpwstr>6d02691e-c19a-4617-9092-9ec3e41b2435</vt:lpwstr>
  </property>
  <property fmtid="{D5CDD505-2E9C-101B-9397-08002B2CF9AE}" pid="4" name="_dlc_DocId">
    <vt:lpwstr>N7XHR37R3CPZ-174-3</vt:lpwstr>
  </property>
  <property fmtid="{D5CDD505-2E9C-101B-9397-08002B2CF9AE}" pid="5" name="_dlc_DocIdUrl">
    <vt:lpwstr>https://jisc365.sharepoint.com/sites/customerexperience/cscollab/_layouts/15/DocIdRedir.aspx?ID=N7XHR37R3CPZ-174-3, N7XHR37R3CPZ-174-3</vt:lpwstr>
  </property>
</Properties>
</file>