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D3A43" w14:textId="0DBB7E08" w:rsidR="00E43836" w:rsidRDefault="00BA6A6A" w:rsidP="00C14D10">
      <w:pPr>
        <w:sectPr w:rsidR="00E43836" w:rsidSect="00C14D10">
          <w:footerReference w:type="default" r:id="rId12"/>
          <w:pgSz w:w="11906" w:h="16838"/>
          <w:pgMar w:top="720" w:right="720" w:bottom="720" w:left="720" w:header="709" w:footer="709" w:gutter="0"/>
          <w:cols w:space="708"/>
          <w:vAlign w:val="center"/>
          <w:docGrid w:linePitch="360"/>
        </w:sectPr>
      </w:pPr>
      <w:r>
        <w:rPr>
          <w:noProof/>
        </w:rPr>
        <mc:AlternateContent>
          <mc:Choice Requires="wps">
            <w:drawing>
              <wp:anchor distT="45720" distB="45720" distL="114300" distR="114300" simplePos="0" relativeHeight="251658240" behindDoc="0" locked="0" layoutInCell="1" allowOverlap="1" wp14:anchorId="6CDEB17A" wp14:editId="1D7911A9">
                <wp:simplePos x="0" y="0"/>
                <wp:positionH relativeFrom="column">
                  <wp:posOffset>178435</wp:posOffset>
                </wp:positionH>
                <wp:positionV relativeFrom="paragraph">
                  <wp:posOffset>1691640</wp:posOffset>
                </wp:positionV>
                <wp:extent cx="2981325" cy="1645920"/>
                <wp:effectExtent l="0" t="0" r="9525"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645920"/>
                        </a:xfrm>
                        <a:prstGeom prst="rect">
                          <a:avLst/>
                        </a:prstGeom>
                        <a:solidFill>
                          <a:srgbClr val="FFFFFF"/>
                        </a:solidFill>
                        <a:ln w="9525">
                          <a:noFill/>
                          <a:miter lim="800000"/>
                          <a:headEnd/>
                          <a:tailEnd/>
                        </a:ln>
                      </wps:spPr>
                      <wps:txbx>
                        <w:txbxContent>
                          <w:p w14:paraId="6026296D" w14:textId="397459B5" w:rsidR="00BA6A6A" w:rsidRPr="00B067FB" w:rsidRDefault="00BA6A6A" w:rsidP="00AD6070">
                            <w:pPr>
                              <w:pStyle w:val="2030Doctitle"/>
                              <w:rPr>
                                <w:rFonts w:asciiTheme="majorHAnsi" w:hAnsiTheme="majorHAnsi"/>
                              </w:rPr>
                            </w:pPr>
                            <w:r w:rsidRPr="00B067FB">
                              <w:rPr>
                                <w:rFonts w:asciiTheme="majorHAnsi" w:hAnsiTheme="majorHAnsi"/>
                              </w:rPr>
                              <w:t>Wales digital experience insights</w:t>
                            </w:r>
                            <w:r w:rsidR="00E43544" w:rsidRPr="00B067FB">
                              <w:rPr>
                                <w:rFonts w:asciiTheme="majorHAnsi" w:hAnsiTheme="majorHAnsi"/>
                              </w:rPr>
                              <w:t xml:space="preserve"> 2019</w:t>
                            </w:r>
                            <w:r w:rsidR="005F7432" w:rsidRPr="00B067FB">
                              <w:rPr>
                                <w:rFonts w:asciiTheme="majorHAnsi" w:hAnsiTheme="majorHAnsi"/>
                              </w:rPr>
                              <w:t>:</w:t>
                            </w:r>
                            <w:r w:rsidR="00E43544" w:rsidRPr="00B067FB">
                              <w:rPr>
                                <w:rFonts w:asciiTheme="majorHAnsi" w:hAnsiTheme="majorHAnsi"/>
                              </w:rPr>
                              <w:t xml:space="preserve"> WBL summary</w:t>
                            </w:r>
                          </w:p>
                          <w:p w14:paraId="7911ED57" w14:textId="3FCB0A3B" w:rsidR="00370CA0" w:rsidRPr="00B067FB" w:rsidRDefault="00370CA0" w:rsidP="00AD6070">
                            <w:pPr>
                              <w:pStyle w:val="2030Doctitle"/>
                              <w:rPr>
                                <w:rFonts w:asciiTheme="majorHAnsi" w:hAnsiTheme="majorHAnsi"/>
                              </w:rPr>
                            </w:pPr>
                          </w:p>
                          <w:p w14:paraId="6B545B5D" w14:textId="2F656F7A" w:rsidR="00370CA0" w:rsidRPr="00B067FB" w:rsidRDefault="005F7432" w:rsidP="00AD6070">
                            <w:pPr>
                              <w:pStyle w:val="2030Doctitle"/>
                              <w:rPr>
                                <w:rFonts w:asciiTheme="majorHAnsi" w:hAnsiTheme="majorHAnsi"/>
                              </w:rPr>
                            </w:pPr>
                            <w:r w:rsidRPr="00B067FB">
                              <w:rPr>
                                <w:rFonts w:asciiTheme="majorHAnsi" w:hAnsiTheme="majorHAnsi"/>
                              </w:rPr>
                              <w:t>Related to the Digital 2030 Framework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DEB17A" id="_x0000_t202" coordsize="21600,21600" o:spt="202" path="m,l,21600r21600,l21600,xe">
                <v:stroke joinstyle="miter"/>
                <v:path gradientshapeok="t" o:connecttype="rect"/>
              </v:shapetype>
              <v:shape id="Text Box 2" o:spid="_x0000_s1026" type="#_x0000_t202" style="position:absolute;margin-left:14.05pt;margin-top:133.2pt;width:234.75pt;height:12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" stroked="f">
                <v:textbox>
                  <w:txbxContent>
                    <w:p w14:paraId="6026296D" w14:textId="397459B5" w:rsidR="00BA6A6A" w:rsidRPr="00B067FB" w:rsidRDefault="00BA6A6A" w:rsidP="00AD6070">
                      <w:pPr>
                        <w:pStyle w:val="2030Doctitle"/>
                        <w:rPr>
                          <w:rFonts w:asciiTheme="majorHAnsi" w:hAnsiTheme="majorHAnsi"/>
                        </w:rPr>
                      </w:pPr>
                      <w:r w:rsidRPr="00B067FB">
                        <w:rPr>
                          <w:rFonts w:asciiTheme="majorHAnsi" w:hAnsiTheme="majorHAnsi"/>
                        </w:rPr>
                        <w:t>Wales digital experience insights</w:t>
                      </w:r>
                      <w:r w:rsidR="00E43544" w:rsidRPr="00B067FB">
                        <w:rPr>
                          <w:rFonts w:asciiTheme="majorHAnsi" w:hAnsiTheme="majorHAnsi"/>
                        </w:rPr>
                        <w:t xml:space="preserve"> 2019</w:t>
                      </w:r>
                      <w:r w:rsidR="005F7432" w:rsidRPr="00B067FB">
                        <w:rPr>
                          <w:rFonts w:asciiTheme="majorHAnsi" w:hAnsiTheme="majorHAnsi"/>
                        </w:rPr>
                        <w:t>:</w:t>
                      </w:r>
                      <w:r w:rsidR="00E43544" w:rsidRPr="00B067FB">
                        <w:rPr>
                          <w:rFonts w:asciiTheme="majorHAnsi" w:hAnsiTheme="majorHAnsi"/>
                        </w:rPr>
                        <w:t xml:space="preserve"> WBL summary</w:t>
                      </w:r>
                    </w:p>
                    <w:p w14:paraId="7911ED57" w14:textId="3FCB0A3B" w:rsidR="00370CA0" w:rsidRPr="00B067FB" w:rsidRDefault="00370CA0" w:rsidP="00AD6070">
                      <w:pPr>
                        <w:pStyle w:val="2030Doctitle"/>
                        <w:rPr>
                          <w:rFonts w:asciiTheme="majorHAnsi" w:hAnsiTheme="majorHAnsi"/>
                        </w:rPr>
                      </w:pPr>
                    </w:p>
                    <w:p w14:paraId="6B545B5D" w14:textId="2F656F7A" w:rsidR="00370CA0" w:rsidRPr="00B067FB" w:rsidRDefault="005F7432" w:rsidP="00AD6070">
                      <w:pPr>
                        <w:pStyle w:val="2030Doctitle"/>
                        <w:rPr>
                          <w:rFonts w:asciiTheme="majorHAnsi" w:hAnsiTheme="majorHAnsi"/>
                        </w:rPr>
                      </w:pPr>
                      <w:r w:rsidRPr="00B067FB">
                        <w:rPr>
                          <w:rFonts w:asciiTheme="majorHAnsi" w:hAnsiTheme="majorHAnsi"/>
                        </w:rPr>
                        <w:t>Related to the Digital 2030 Framework</w:t>
                      </w:r>
                    </w:p>
                  </w:txbxContent>
                </v:textbox>
              </v:shape>
            </w:pict>
          </mc:Fallback>
        </mc:AlternateContent>
      </w:r>
      <w:r w:rsidR="00C14D10">
        <w:rPr>
          <w:noProof/>
        </w:rPr>
        <w:drawing>
          <wp:inline distT="0" distB="0" distL="0" distR="0" wp14:anchorId="16DC5A5F" wp14:editId="5EFD6AD6">
            <wp:extent cx="6698678" cy="9475076"/>
            <wp:effectExtent l="0" t="0" r="6985" b="0"/>
            <wp:docPr id="1" name="Picture 1" descr="Image shows logo of Welsh Government/Llywodraeth Cymru Digital 2030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3676 Digital 2030 Document Cover - Options 2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98678" cy="9475076"/>
                    </a:xfrm>
                    <a:prstGeom prst="rect">
                      <a:avLst/>
                    </a:prstGeom>
                  </pic:spPr>
                </pic:pic>
              </a:graphicData>
            </a:graphic>
          </wp:inline>
        </w:drawing>
      </w:r>
    </w:p>
    <w:p w14:paraId="3869A99A" w14:textId="0DE64130" w:rsidR="007604D9" w:rsidRDefault="007604D9" w:rsidP="007604D9">
      <w:pPr>
        <w:pStyle w:val="2030Doctitle"/>
      </w:pPr>
      <w:r w:rsidRPr="00E01629">
        <w:lastRenderedPageBreak/>
        <w:t>Wales digital experience insights 2019</w:t>
      </w:r>
      <w:r>
        <w:t>:</w:t>
      </w:r>
      <w:r w:rsidRPr="00E01629">
        <w:t xml:space="preserve"> WBL summary</w:t>
      </w:r>
    </w:p>
    <w:p w14:paraId="2E774DD5" w14:textId="77777777" w:rsidR="007604D9" w:rsidRPr="00E01629" w:rsidRDefault="007604D9" w:rsidP="00406CA9">
      <w:pPr>
        <w:pStyle w:val="2030subheading"/>
        <w:numPr>
          <w:ilvl w:val="0"/>
          <w:numId w:val="0"/>
        </w:numPr>
      </w:pPr>
      <w:bookmarkStart w:id="0" w:name="_Toc23238646"/>
      <w:bookmarkStart w:id="1" w:name="_Toc23239659"/>
      <w:r>
        <w:t>Related to the Digital 2030 Framework</w:t>
      </w:r>
      <w:bookmarkEnd w:id="0"/>
      <w:bookmarkEnd w:id="1"/>
    </w:p>
    <w:sdt>
      <w:sdtPr>
        <w:rPr>
          <w:rFonts w:asciiTheme="minorHAnsi" w:eastAsiaTheme="minorEastAsia" w:hAnsiTheme="minorHAnsi" w:cstheme="minorBidi"/>
          <w:color w:val="auto"/>
          <w:sz w:val="24"/>
          <w:szCs w:val="22"/>
          <w:lang w:val="en-GB" w:eastAsia="en-GB"/>
        </w:rPr>
        <w:id w:val="1761102459"/>
        <w:docPartObj>
          <w:docPartGallery w:val="Table of Contents"/>
          <w:docPartUnique/>
        </w:docPartObj>
      </w:sdtPr>
      <w:sdtEndPr>
        <w:rPr>
          <w:b/>
          <w:bCs/>
          <w:noProof/>
          <w:sz w:val="22"/>
        </w:rPr>
      </w:sdtEndPr>
      <w:sdtContent>
        <w:p w14:paraId="2F8DD749" w14:textId="04F7E0EC" w:rsidR="00CB3304" w:rsidRDefault="00CB3304">
          <w:pPr>
            <w:pStyle w:val="TOCHeading"/>
          </w:pPr>
          <w:r>
            <w:t>Contents</w:t>
          </w:r>
        </w:p>
        <w:p w14:paraId="0D0D41A4" w14:textId="54CEEC86" w:rsidR="00CB3304" w:rsidRPr="003F2617" w:rsidRDefault="00CB3304">
          <w:pPr>
            <w:pStyle w:val="TOC1"/>
            <w:tabs>
              <w:tab w:val="right" w:leader="dot" w:pos="9016"/>
            </w:tabs>
            <w:rPr>
              <w:noProof/>
              <w:szCs w:val="24"/>
            </w:rPr>
          </w:pPr>
          <w:r w:rsidRPr="00AD2BF8">
            <w:rPr>
              <w:sz w:val="22"/>
            </w:rPr>
            <w:fldChar w:fldCharType="begin"/>
          </w:r>
          <w:r w:rsidRPr="00AD2BF8">
            <w:rPr>
              <w:sz w:val="22"/>
            </w:rPr>
            <w:instrText xml:space="preserve"> TOC \o "1-3" \h \z \u </w:instrText>
          </w:r>
          <w:r w:rsidRPr="00AD2BF8">
            <w:rPr>
              <w:sz w:val="22"/>
            </w:rPr>
            <w:fldChar w:fldCharType="separate"/>
          </w:r>
        </w:p>
        <w:p w14:paraId="509BDB36" w14:textId="6D8AC15C" w:rsidR="00CB3304" w:rsidRPr="003F2617" w:rsidRDefault="005D668B">
          <w:pPr>
            <w:pStyle w:val="TOC1"/>
            <w:tabs>
              <w:tab w:val="right" w:leader="dot" w:pos="9016"/>
            </w:tabs>
            <w:rPr>
              <w:noProof/>
              <w:szCs w:val="24"/>
            </w:rPr>
          </w:pPr>
          <w:hyperlink w:anchor="_Toc23239660" w:history="1">
            <w:r w:rsidR="00CB3304" w:rsidRPr="003F2617">
              <w:rPr>
                <w:rStyle w:val="Hyperlink"/>
                <w:noProof/>
                <w:szCs w:val="24"/>
              </w:rPr>
              <w:t>Digital 2030 vision</w:t>
            </w:r>
            <w:r w:rsidR="00CB3304" w:rsidRPr="003F2617">
              <w:rPr>
                <w:noProof/>
                <w:webHidden/>
                <w:szCs w:val="24"/>
              </w:rPr>
              <w:tab/>
            </w:r>
            <w:r w:rsidR="00CB3304" w:rsidRPr="003F2617">
              <w:rPr>
                <w:noProof/>
                <w:webHidden/>
                <w:szCs w:val="24"/>
              </w:rPr>
              <w:fldChar w:fldCharType="begin"/>
            </w:r>
            <w:r w:rsidR="00CB3304" w:rsidRPr="003F2617">
              <w:rPr>
                <w:noProof/>
                <w:webHidden/>
                <w:szCs w:val="24"/>
              </w:rPr>
              <w:instrText xml:space="preserve"> PAGEREF _Toc23239660 \h </w:instrText>
            </w:r>
            <w:r w:rsidR="00CB3304" w:rsidRPr="003F2617">
              <w:rPr>
                <w:noProof/>
                <w:webHidden/>
                <w:szCs w:val="24"/>
              </w:rPr>
            </w:r>
            <w:r w:rsidR="00CB3304" w:rsidRPr="003F2617">
              <w:rPr>
                <w:noProof/>
                <w:webHidden/>
                <w:szCs w:val="24"/>
              </w:rPr>
              <w:fldChar w:fldCharType="separate"/>
            </w:r>
            <w:r w:rsidR="00DF50F5">
              <w:rPr>
                <w:noProof/>
                <w:webHidden/>
                <w:szCs w:val="24"/>
              </w:rPr>
              <w:t>3</w:t>
            </w:r>
            <w:r w:rsidR="00CB3304" w:rsidRPr="003F2617">
              <w:rPr>
                <w:noProof/>
                <w:webHidden/>
                <w:szCs w:val="24"/>
              </w:rPr>
              <w:fldChar w:fldCharType="end"/>
            </w:r>
          </w:hyperlink>
        </w:p>
        <w:p w14:paraId="526AE23C" w14:textId="77777777" w:rsidR="00F87534" w:rsidRPr="003F2617" w:rsidRDefault="00F87534" w:rsidP="00F87534">
          <w:pPr>
            <w:rPr>
              <w:noProof/>
              <w:szCs w:val="24"/>
            </w:rPr>
          </w:pPr>
        </w:p>
        <w:p w14:paraId="06358E06" w14:textId="58D1E73E" w:rsidR="00CB3304" w:rsidRPr="002C7219" w:rsidRDefault="005D668B">
          <w:pPr>
            <w:pStyle w:val="TOC1"/>
            <w:tabs>
              <w:tab w:val="right" w:leader="dot" w:pos="9016"/>
            </w:tabs>
            <w:rPr>
              <w:noProof/>
              <w:szCs w:val="24"/>
            </w:rPr>
          </w:pPr>
          <w:hyperlink w:anchor="_Toc23239661" w:history="1">
            <w:r w:rsidR="00CB3304" w:rsidRPr="003F2617">
              <w:rPr>
                <w:rStyle w:val="Hyperlink"/>
                <w:noProof/>
                <w:szCs w:val="24"/>
              </w:rPr>
              <w:t>Insights overview for each key area of the vision</w:t>
            </w:r>
            <w:r w:rsidR="00CB3304" w:rsidRPr="003F2617">
              <w:rPr>
                <w:noProof/>
                <w:webHidden/>
                <w:szCs w:val="24"/>
              </w:rPr>
              <w:tab/>
            </w:r>
            <w:r w:rsidR="00CB3304" w:rsidRPr="003F2617">
              <w:rPr>
                <w:noProof/>
                <w:webHidden/>
                <w:szCs w:val="24"/>
              </w:rPr>
              <w:fldChar w:fldCharType="begin"/>
            </w:r>
            <w:r w:rsidR="00CB3304" w:rsidRPr="003F2617">
              <w:rPr>
                <w:noProof/>
                <w:webHidden/>
                <w:szCs w:val="24"/>
              </w:rPr>
              <w:instrText xml:space="preserve"> PAGEREF _Toc23239661 \h </w:instrText>
            </w:r>
            <w:r w:rsidR="00CB3304" w:rsidRPr="003F2617">
              <w:rPr>
                <w:noProof/>
                <w:webHidden/>
                <w:szCs w:val="24"/>
              </w:rPr>
            </w:r>
            <w:r w:rsidR="00CB3304" w:rsidRPr="003F2617">
              <w:rPr>
                <w:noProof/>
                <w:webHidden/>
                <w:szCs w:val="24"/>
              </w:rPr>
              <w:fldChar w:fldCharType="separate"/>
            </w:r>
            <w:r w:rsidR="00DF50F5">
              <w:rPr>
                <w:noProof/>
                <w:webHidden/>
                <w:szCs w:val="24"/>
              </w:rPr>
              <w:t>3</w:t>
            </w:r>
            <w:r w:rsidR="00CB3304" w:rsidRPr="003F2617">
              <w:rPr>
                <w:noProof/>
                <w:webHidden/>
                <w:szCs w:val="24"/>
              </w:rPr>
              <w:fldChar w:fldCharType="end"/>
            </w:r>
          </w:hyperlink>
        </w:p>
        <w:p w14:paraId="4F9622C4" w14:textId="4CE205E6" w:rsidR="00CB3304" w:rsidRPr="00AD2BF8" w:rsidRDefault="005D668B">
          <w:pPr>
            <w:pStyle w:val="TOC1"/>
            <w:tabs>
              <w:tab w:val="left" w:pos="440"/>
              <w:tab w:val="right" w:leader="dot" w:pos="9016"/>
            </w:tabs>
            <w:rPr>
              <w:noProof/>
              <w:sz w:val="22"/>
            </w:rPr>
          </w:pPr>
          <w:hyperlink w:anchor="_Toc23239662" w:history="1">
            <w:r w:rsidR="00CB3304" w:rsidRPr="00AD2BF8">
              <w:rPr>
                <w:rStyle w:val="Hyperlink"/>
                <w:noProof/>
                <w:sz w:val="22"/>
              </w:rPr>
              <w:t>1.</w:t>
            </w:r>
            <w:r w:rsidR="00CB3304" w:rsidRPr="00AD2BF8">
              <w:rPr>
                <w:noProof/>
                <w:sz w:val="22"/>
              </w:rPr>
              <w:tab/>
            </w:r>
            <w:r w:rsidR="00CB3304" w:rsidRPr="00AD2BF8">
              <w:rPr>
                <w:rStyle w:val="Hyperlink"/>
                <w:noProof/>
                <w:sz w:val="22"/>
              </w:rPr>
              <w:t>Learners will be equipped with digital capabilities and confidence</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_Toc23239662 \h </w:instrText>
            </w:r>
            <w:r w:rsidR="00CB3304" w:rsidRPr="00AD2BF8">
              <w:rPr>
                <w:noProof/>
                <w:webHidden/>
                <w:sz w:val="22"/>
              </w:rPr>
            </w:r>
            <w:r w:rsidR="00CB3304" w:rsidRPr="00AD2BF8">
              <w:rPr>
                <w:noProof/>
                <w:webHidden/>
                <w:sz w:val="22"/>
              </w:rPr>
              <w:fldChar w:fldCharType="separate"/>
            </w:r>
            <w:r w:rsidR="00DF50F5">
              <w:rPr>
                <w:noProof/>
                <w:webHidden/>
                <w:sz w:val="22"/>
              </w:rPr>
              <w:t>3</w:t>
            </w:r>
            <w:r w:rsidR="00CB3304" w:rsidRPr="00AD2BF8">
              <w:rPr>
                <w:noProof/>
                <w:webHidden/>
                <w:sz w:val="22"/>
              </w:rPr>
              <w:fldChar w:fldCharType="end"/>
            </w:r>
          </w:hyperlink>
        </w:p>
        <w:p w14:paraId="4DC0A7F2" w14:textId="794AF969" w:rsidR="00CB3304" w:rsidRPr="00AD2BF8" w:rsidRDefault="005D668B">
          <w:pPr>
            <w:pStyle w:val="TOC1"/>
            <w:tabs>
              <w:tab w:val="left" w:pos="440"/>
              <w:tab w:val="right" w:leader="dot" w:pos="9016"/>
            </w:tabs>
            <w:rPr>
              <w:noProof/>
              <w:sz w:val="22"/>
            </w:rPr>
          </w:pPr>
          <w:hyperlink w:anchor="_Toc23239663" w:history="1">
            <w:r w:rsidR="00CB3304" w:rsidRPr="00AD2BF8">
              <w:rPr>
                <w:rStyle w:val="Hyperlink"/>
                <w:noProof/>
                <w:sz w:val="22"/>
              </w:rPr>
              <w:t>2.</w:t>
            </w:r>
            <w:r w:rsidR="00CB3304" w:rsidRPr="00AD2BF8">
              <w:rPr>
                <w:noProof/>
                <w:sz w:val="22"/>
              </w:rPr>
              <w:tab/>
            </w:r>
            <w:r w:rsidR="00CB3304" w:rsidRPr="00AD2BF8">
              <w:rPr>
                <w:rStyle w:val="Hyperlink"/>
                <w:noProof/>
                <w:sz w:val="22"/>
              </w:rPr>
              <w:t>The learning experience will be enhanced through the integration of digital technology</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_Toc23239663 \h </w:instrText>
            </w:r>
            <w:r w:rsidR="00CB3304" w:rsidRPr="00AD2BF8">
              <w:rPr>
                <w:noProof/>
                <w:webHidden/>
                <w:sz w:val="22"/>
              </w:rPr>
            </w:r>
            <w:r w:rsidR="00CB3304" w:rsidRPr="00AD2BF8">
              <w:rPr>
                <w:noProof/>
                <w:webHidden/>
                <w:sz w:val="22"/>
              </w:rPr>
              <w:fldChar w:fldCharType="separate"/>
            </w:r>
            <w:r w:rsidR="00DF50F5">
              <w:rPr>
                <w:noProof/>
                <w:webHidden/>
                <w:sz w:val="22"/>
              </w:rPr>
              <w:t>3</w:t>
            </w:r>
            <w:r w:rsidR="00CB3304" w:rsidRPr="00AD2BF8">
              <w:rPr>
                <w:noProof/>
                <w:webHidden/>
                <w:sz w:val="22"/>
              </w:rPr>
              <w:fldChar w:fldCharType="end"/>
            </w:r>
          </w:hyperlink>
        </w:p>
        <w:p w14:paraId="72F7DA95" w14:textId="12C39080" w:rsidR="00CB3304" w:rsidRPr="00AD2BF8" w:rsidRDefault="005D668B">
          <w:pPr>
            <w:pStyle w:val="TOC1"/>
            <w:tabs>
              <w:tab w:val="left" w:pos="440"/>
              <w:tab w:val="right" w:leader="dot" w:pos="9016"/>
            </w:tabs>
            <w:rPr>
              <w:noProof/>
              <w:sz w:val="22"/>
            </w:rPr>
          </w:pPr>
          <w:hyperlink w:anchor="_Toc23239664" w:history="1">
            <w:r w:rsidR="00CB3304" w:rsidRPr="00AD2BF8">
              <w:rPr>
                <w:rStyle w:val="Hyperlink"/>
                <w:noProof/>
                <w:sz w:val="22"/>
              </w:rPr>
              <w:t>3.</w:t>
            </w:r>
            <w:r w:rsidR="00CB3304" w:rsidRPr="00AD2BF8">
              <w:rPr>
                <w:noProof/>
                <w:sz w:val="22"/>
              </w:rPr>
              <w:tab/>
            </w:r>
            <w:r w:rsidR="00CB3304" w:rsidRPr="00AD2BF8">
              <w:rPr>
                <w:rStyle w:val="Hyperlink"/>
                <w:noProof/>
                <w:sz w:val="22"/>
              </w:rPr>
              <w:t>All staff are equipped with digital capabilities and confidence</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_Toc23239664 \h </w:instrText>
            </w:r>
            <w:r w:rsidR="00CB3304" w:rsidRPr="00AD2BF8">
              <w:rPr>
                <w:noProof/>
                <w:webHidden/>
                <w:sz w:val="22"/>
              </w:rPr>
            </w:r>
            <w:r w:rsidR="00CB3304" w:rsidRPr="00AD2BF8">
              <w:rPr>
                <w:noProof/>
                <w:webHidden/>
                <w:sz w:val="22"/>
              </w:rPr>
              <w:fldChar w:fldCharType="separate"/>
            </w:r>
            <w:r w:rsidR="00DF50F5">
              <w:rPr>
                <w:noProof/>
                <w:webHidden/>
                <w:sz w:val="22"/>
              </w:rPr>
              <w:t>4</w:t>
            </w:r>
            <w:r w:rsidR="00CB3304" w:rsidRPr="00AD2BF8">
              <w:rPr>
                <w:noProof/>
                <w:webHidden/>
                <w:sz w:val="22"/>
              </w:rPr>
              <w:fldChar w:fldCharType="end"/>
            </w:r>
          </w:hyperlink>
        </w:p>
        <w:p w14:paraId="1387E0E9" w14:textId="77777777" w:rsidR="00F87534" w:rsidRPr="003F2617" w:rsidRDefault="00F87534" w:rsidP="00F87534">
          <w:pPr>
            <w:rPr>
              <w:noProof/>
              <w:szCs w:val="24"/>
            </w:rPr>
          </w:pPr>
        </w:p>
        <w:p w14:paraId="29898702" w14:textId="3DB5B93E" w:rsidR="00CB3304" w:rsidRPr="00AD2BF8" w:rsidRDefault="005D668B">
          <w:pPr>
            <w:pStyle w:val="TOC1"/>
            <w:tabs>
              <w:tab w:val="right" w:leader="dot" w:pos="9016"/>
            </w:tabs>
            <w:rPr>
              <w:noProof/>
              <w:sz w:val="22"/>
            </w:rPr>
          </w:pPr>
          <w:hyperlink w:anchor="_Toc23239665" w:history="1">
            <w:r w:rsidR="00CB3304" w:rsidRPr="003F2617">
              <w:rPr>
                <w:rStyle w:val="Hyperlink"/>
                <w:noProof/>
                <w:szCs w:val="24"/>
              </w:rPr>
              <w:t>Insights into addressing the Digital 2030 Aims</w:t>
            </w:r>
            <w:r w:rsidR="00CB3304" w:rsidRPr="003F2617">
              <w:rPr>
                <w:noProof/>
                <w:webHidden/>
                <w:szCs w:val="24"/>
              </w:rPr>
              <w:tab/>
            </w:r>
            <w:r w:rsidR="00CB3304" w:rsidRPr="003F2617">
              <w:rPr>
                <w:noProof/>
                <w:webHidden/>
                <w:szCs w:val="24"/>
              </w:rPr>
              <w:fldChar w:fldCharType="begin"/>
            </w:r>
            <w:r w:rsidR="00CB3304" w:rsidRPr="003F2617">
              <w:rPr>
                <w:noProof/>
                <w:webHidden/>
                <w:szCs w:val="24"/>
              </w:rPr>
              <w:instrText xml:space="preserve"> PAGEREF _Toc23239665 \h </w:instrText>
            </w:r>
            <w:r w:rsidR="00CB3304" w:rsidRPr="003F2617">
              <w:rPr>
                <w:noProof/>
                <w:webHidden/>
                <w:szCs w:val="24"/>
              </w:rPr>
            </w:r>
            <w:r w:rsidR="00CB3304" w:rsidRPr="003F2617">
              <w:rPr>
                <w:noProof/>
                <w:webHidden/>
                <w:szCs w:val="24"/>
              </w:rPr>
              <w:fldChar w:fldCharType="separate"/>
            </w:r>
            <w:r w:rsidR="00DF50F5">
              <w:rPr>
                <w:noProof/>
                <w:webHidden/>
                <w:szCs w:val="24"/>
              </w:rPr>
              <w:t>5</w:t>
            </w:r>
            <w:r w:rsidR="00CB3304" w:rsidRPr="003F2617">
              <w:rPr>
                <w:noProof/>
                <w:webHidden/>
                <w:szCs w:val="24"/>
              </w:rPr>
              <w:fldChar w:fldCharType="end"/>
            </w:r>
          </w:hyperlink>
        </w:p>
        <w:p w14:paraId="1C0D1B64" w14:textId="605C4F79" w:rsidR="00CB3304" w:rsidRPr="00AD2BF8" w:rsidRDefault="005D668B">
          <w:pPr>
            <w:pStyle w:val="TOC1"/>
            <w:tabs>
              <w:tab w:val="left" w:pos="440"/>
              <w:tab w:val="right" w:leader="dot" w:pos="9016"/>
            </w:tabs>
            <w:rPr>
              <w:noProof/>
              <w:sz w:val="22"/>
            </w:rPr>
          </w:pPr>
          <w:hyperlink w:anchor="_Toc23239666" w:history="1">
            <w:r w:rsidR="00CB3304" w:rsidRPr="00AD2BF8">
              <w:rPr>
                <w:rStyle w:val="Hyperlink"/>
                <w:noProof/>
                <w:sz w:val="22"/>
              </w:rPr>
              <w:t>1.</w:t>
            </w:r>
            <w:r w:rsidR="00CB3304" w:rsidRPr="00AD2BF8">
              <w:rPr>
                <w:noProof/>
                <w:sz w:val="22"/>
              </w:rPr>
              <w:tab/>
            </w:r>
            <w:r w:rsidR="00CB3304" w:rsidRPr="00AD2BF8">
              <w:rPr>
                <w:rStyle w:val="Hyperlink"/>
                <w:noProof/>
                <w:sz w:val="22"/>
              </w:rPr>
              <w:t>Digital standards</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_Toc23239666 \h </w:instrText>
            </w:r>
            <w:r w:rsidR="00CB3304" w:rsidRPr="00AD2BF8">
              <w:rPr>
                <w:noProof/>
                <w:webHidden/>
                <w:sz w:val="22"/>
              </w:rPr>
            </w:r>
            <w:r w:rsidR="00CB3304" w:rsidRPr="00AD2BF8">
              <w:rPr>
                <w:noProof/>
                <w:webHidden/>
                <w:sz w:val="22"/>
              </w:rPr>
              <w:fldChar w:fldCharType="separate"/>
            </w:r>
            <w:r w:rsidR="00DF50F5">
              <w:rPr>
                <w:noProof/>
                <w:webHidden/>
                <w:sz w:val="22"/>
              </w:rPr>
              <w:t>5</w:t>
            </w:r>
            <w:r w:rsidR="00CB3304" w:rsidRPr="00AD2BF8">
              <w:rPr>
                <w:noProof/>
                <w:webHidden/>
                <w:sz w:val="22"/>
              </w:rPr>
              <w:fldChar w:fldCharType="end"/>
            </w:r>
          </w:hyperlink>
        </w:p>
        <w:p w14:paraId="3DE07FA1" w14:textId="4F8F8D5E" w:rsidR="00CB3304" w:rsidRPr="00AD2BF8" w:rsidRDefault="005D668B">
          <w:pPr>
            <w:pStyle w:val="TOC1"/>
            <w:tabs>
              <w:tab w:val="left" w:pos="440"/>
              <w:tab w:val="right" w:leader="dot" w:pos="9016"/>
            </w:tabs>
            <w:rPr>
              <w:noProof/>
              <w:sz w:val="22"/>
            </w:rPr>
          </w:pPr>
          <w:hyperlink w:anchor="_Toc23239667" w:history="1">
            <w:r w:rsidR="00CB3304" w:rsidRPr="00AD2BF8">
              <w:rPr>
                <w:rStyle w:val="Hyperlink"/>
                <w:noProof/>
                <w:sz w:val="22"/>
              </w:rPr>
              <w:t>2.</w:t>
            </w:r>
            <w:r w:rsidR="00CB3304" w:rsidRPr="00AD2BF8">
              <w:rPr>
                <w:noProof/>
                <w:sz w:val="22"/>
              </w:rPr>
              <w:tab/>
            </w:r>
            <w:r w:rsidR="00CB3304" w:rsidRPr="00AD2BF8">
              <w:rPr>
                <w:rStyle w:val="Hyperlink"/>
                <w:noProof/>
                <w:sz w:val="22"/>
              </w:rPr>
              <w:t>Enhanced learning</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_Toc23239667 \h </w:instrText>
            </w:r>
            <w:r w:rsidR="00CB3304" w:rsidRPr="00AD2BF8">
              <w:rPr>
                <w:noProof/>
                <w:webHidden/>
                <w:sz w:val="22"/>
              </w:rPr>
            </w:r>
            <w:r w:rsidR="00CB3304" w:rsidRPr="00AD2BF8">
              <w:rPr>
                <w:noProof/>
                <w:webHidden/>
                <w:sz w:val="22"/>
              </w:rPr>
              <w:fldChar w:fldCharType="separate"/>
            </w:r>
            <w:r w:rsidR="00DF50F5">
              <w:rPr>
                <w:noProof/>
                <w:webHidden/>
                <w:sz w:val="22"/>
              </w:rPr>
              <w:t>5</w:t>
            </w:r>
            <w:r w:rsidR="00CB3304" w:rsidRPr="00AD2BF8">
              <w:rPr>
                <w:noProof/>
                <w:webHidden/>
                <w:sz w:val="22"/>
              </w:rPr>
              <w:fldChar w:fldCharType="end"/>
            </w:r>
          </w:hyperlink>
        </w:p>
        <w:p w14:paraId="688D1515" w14:textId="1767190E" w:rsidR="00CB3304" w:rsidRPr="00AD2BF8" w:rsidRDefault="005D668B">
          <w:pPr>
            <w:pStyle w:val="TOC1"/>
            <w:tabs>
              <w:tab w:val="left" w:pos="440"/>
              <w:tab w:val="right" w:leader="dot" w:pos="9016"/>
            </w:tabs>
            <w:rPr>
              <w:noProof/>
              <w:sz w:val="22"/>
            </w:rPr>
          </w:pPr>
          <w:hyperlink w:anchor="_Toc23239668" w:history="1">
            <w:r w:rsidR="00CB3304" w:rsidRPr="00AD2BF8">
              <w:rPr>
                <w:rStyle w:val="Hyperlink"/>
                <w:noProof/>
                <w:sz w:val="22"/>
              </w:rPr>
              <w:t>3.</w:t>
            </w:r>
            <w:r w:rsidR="00CB3304" w:rsidRPr="00AD2BF8">
              <w:rPr>
                <w:noProof/>
                <w:sz w:val="22"/>
              </w:rPr>
              <w:tab/>
            </w:r>
            <w:r w:rsidR="00CB3304" w:rsidRPr="00AD2BF8">
              <w:rPr>
                <w:rStyle w:val="Hyperlink"/>
                <w:noProof/>
                <w:sz w:val="22"/>
              </w:rPr>
              <w:t>Coherence and accessibility</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_Toc23239668 \h </w:instrText>
            </w:r>
            <w:r w:rsidR="00CB3304" w:rsidRPr="00AD2BF8">
              <w:rPr>
                <w:noProof/>
                <w:webHidden/>
                <w:sz w:val="22"/>
              </w:rPr>
            </w:r>
            <w:r w:rsidR="00CB3304" w:rsidRPr="00AD2BF8">
              <w:rPr>
                <w:noProof/>
                <w:webHidden/>
                <w:sz w:val="22"/>
              </w:rPr>
              <w:fldChar w:fldCharType="separate"/>
            </w:r>
            <w:r w:rsidR="00DF50F5">
              <w:rPr>
                <w:noProof/>
                <w:webHidden/>
                <w:sz w:val="22"/>
              </w:rPr>
              <w:t>6</w:t>
            </w:r>
            <w:r w:rsidR="00CB3304" w:rsidRPr="00AD2BF8">
              <w:rPr>
                <w:noProof/>
                <w:webHidden/>
                <w:sz w:val="22"/>
              </w:rPr>
              <w:fldChar w:fldCharType="end"/>
            </w:r>
          </w:hyperlink>
        </w:p>
        <w:p w14:paraId="076EBF6B" w14:textId="4529AEE2" w:rsidR="00CB3304" w:rsidRPr="00AD2BF8" w:rsidRDefault="005D668B">
          <w:pPr>
            <w:pStyle w:val="TOC1"/>
            <w:tabs>
              <w:tab w:val="left" w:pos="440"/>
              <w:tab w:val="right" w:leader="dot" w:pos="9016"/>
            </w:tabs>
            <w:rPr>
              <w:noProof/>
              <w:sz w:val="22"/>
            </w:rPr>
          </w:pPr>
          <w:hyperlink w:anchor="_Toc23239669" w:history="1">
            <w:r w:rsidR="00CB3304" w:rsidRPr="00AD2BF8">
              <w:rPr>
                <w:rStyle w:val="Hyperlink"/>
                <w:noProof/>
                <w:sz w:val="22"/>
              </w:rPr>
              <w:t>4.</w:t>
            </w:r>
            <w:r w:rsidR="00CB3304" w:rsidRPr="00AD2BF8">
              <w:rPr>
                <w:noProof/>
                <w:sz w:val="22"/>
              </w:rPr>
              <w:tab/>
            </w:r>
            <w:r w:rsidR="00CB3304" w:rsidRPr="00AD2BF8">
              <w:rPr>
                <w:rStyle w:val="Hyperlink"/>
                <w:noProof/>
                <w:sz w:val="22"/>
              </w:rPr>
              <w:t>Safe experience</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_Toc23239669 \h </w:instrText>
            </w:r>
            <w:r w:rsidR="00CB3304" w:rsidRPr="00AD2BF8">
              <w:rPr>
                <w:noProof/>
                <w:webHidden/>
                <w:sz w:val="22"/>
              </w:rPr>
            </w:r>
            <w:r w:rsidR="00CB3304" w:rsidRPr="00AD2BF8">
              <w:rPr>
                <w:noProof/>
                <w:webHidden/>
                <w:sz w:val="22"/>
              </w:rPr>
              <w:fldChar w:fldCharType="separate"/>
            </w:r>
            <w:r w:rsidR="00DF50F5">
              <w:rPr>
                <w:noProof/>
                <w:webHidden/>
                <w:sz w:val="22"/>
              </w:rPr>
              <w:t>6</w:t>
            </w:r>
            <w:r w:rsidR="00CB3304" w:rsidRPr="00AD2BF8">
              <w:rPr>
                <w:noProof/>
                <w:webHidden/>
                <w:sz w:val="22"/>
              </w:rPr>
              <w:fldChar w:fldCharType="end"/>
            </w:r>
          </w:hyperlink>
        </w:p>
        <w:p w14:paraId="3EB217DB" w14:textId="4EC550C2" w:rsidR="00CB3304" w:rsidRPr="00AD2BF8" w:rsidRDefault="005D668B">
          <w:pPr>
            <w:pStyle w:val="TOC1"/>
            <w:tabs>
              <w:tab w:val="left" w:pos="440"/>
              <w:tab w:val="right" w:leader="dot" w:pos="9016"/>
            </w:tabs>
            <w:rPr>
              <w:noProof/>
              <w:sz w:val="22"/>
            </w:rPr>
          </w:pPr>
          <w:hyperlink w:anchor="_Toc23239670" w:history="1">
            <w:r w:rsidR="00CB3304" w:rsidRPr="00AD2BF8">
              <w:rPr>
                <w:rStyle w:val="Hyperlink"/>
                <w:noProof/>
                <w:sz w:val="22"/>
              </w:rPr>
              <w:t>5.</w:t>
            </w:r>
            <w:r w:rsidR="00CB3304" w:rsidRPr="00AD2BF8">
              <w:rPr>
                <w:noProof/>
                <w:sz w:val="22"/>
              </w:rPr>
              <w:tab/>
            </w:r>
            <w:r w:rsidR="00CB3304" w:rsidRPr="00AD2BF8">
              <w:rPr>
                <w:rStyle w:val="Hyperlink"/>
                <w:noProof/>
                <w:sz w:val="22"/>
              </w:rPr>
              <w:t>Understanding benefits</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_Toc23239670 \h </w:instrText>
            </w:r>
            <w:r w:rsidR="00CB3304" w:rsidRPr="00AD2BF8">
              <w:rPr>
                <w:noProof/>
                <w:webHidden/>
                <w:sz w:val="22"/>
              </w:rPr>
            </w:r>
            <w:r w:rsidR="00CB3304" w:rsidRPr="00AD2BF8">
              <w:rPr>
                <w:noProof/>
                <w:webHidden/>
                <w:sz w:val="22"/>
              </w:rPr>
              <w:fldChar w:fldCharType="separate"/>
            </w:r>
            <w:r w:rsidR="00DF50F5">
              <w:rPr>
                <w:noProof/>
                <w:webHidden/>
                <w:sz w:val="22"/>
              </w:rPr>
              <w:t>7</w:t>
            </w:r>
            <w:r w:rsidR="00CB3304" w:rsidRPr="00AD2BF8">
              <w:rPr>
                <w:noProof/>
                <w:webHidden/>
                <w:sz w:val="22"/>
              </w:rPr>
              <w:fldChar w:fldCharType="end"/>
            </w:r>
          </w:hyperlink>
        </w:p>
        <w:p w14:paraId="5149F7F0" w14:textId="67CA7BEC" w:rsidR="00CB3304" w:rsidRPr="00AD2BF8" w:rsidRDefault="005D668B">
          <w:pPr>
            <w:pStyle w:val="TOC1"/>
            <w:tabs>
              <w:tab w:val="left" w:pos="440"/>
              <w:tab w:val="right" w:leader="dot" w:pos="9016"/>
            </w:tabs>
            <w:rPr>
              <w:noProof/>
              <w:sz w:val="22"/>
            </w:rPr>
          </w:pPr>
          <w:hyperlink w:anchor="_Toc23239671" w:history="1">
            <w:r w:rsidR="00CB3304" w:rsidRPr="00AD2BF8">
              <w:rPr>
                <w:rStyle w:val="Hyperlink"/>
                <w:noProof/>
                <w:sz w:val="22"/>
              </w:rPr>
              <w:t>6.</w:t>
            </w:r>
            <w:r w:rsidR="00CB3304" w:rsidRPr="00AD2BF8">
              <w:rPr>
                <w:noProof/>
                <w:sz w:val="22"/>
              </w:rPr>
              <w:tab/>
            </w:r>
            <w:r w:rsidR="00CB3304" w:rsidRPr="00AD2BF8">
              <w:rPr>
                <w:rStyle w:val="Hyperlink"/>
                <w:noProof/>
                <w:sz w:val="22"/>
              </w:rPr>
              <w:t>Continual improvement</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_Toc23239671 \h </w:instrText>
            </w:r>
            <w:r w:rsidR="00CB3304" w:rsidRPr="00AD2BF8">
              <w:rPr>
                <w:noProof/>
                <w:webHidden/>
                <w:sz w:val="22"/>
              </w:rPr>
            </w:r>
            <w:r w:rsidR="00CB3304" w:rsidRPr="00AD2BF8">
              <w:rPr>
                <w:noProof/>
                <w:webHidden/>
                <w:sz w:val="22"/>
              </w:rPr>
              <w:fldChar w:fldCharType="separate"/>
            </w:r>
            <w:r w:rsidR="00DF50F5">
              <w:rPr>
                <w:noProof/>
                <w:webHidden/>
                <w:sz w:val="22"/>
              </w:rPr>
              <w:t>7</w:t>
            </w:r>
            <w:r w:rsidR="00CB3304" w:rsidRPr="00AD2BF8">
              <w:rPr>
                <w:noProof/>
                <w:webHidden/>
                <w:sz w:val="22"/>
              </w:rPr>
              <w:fldChar w:fldCharType="end"/>
            </w:r>
          </w:hyperlink>
        </w:p>
        <w:p w14:paraId="1DB981B0" w14:textId="6794104B" w:rsidR="00CB3304" w:rsidRPr="00AD2BF8" w:rsidRDefault="005D668B">
          <w:pPr>
            <w:pStyle w:val="TOC1"/>
            <w:tabs>
              <w:tab w:val="left" w:pos="440"/>
              <w:tab w:val="right" w:leader="dot" w:pos="9016"/>
            </w:tabs>
            <w:rPr>
              <w:noProof/>
              <w:sz w:val="22"/>
            </w:rPr>
          </w:pPr>
          <w:hyperlink w:anchor="_Toc23239672" w:history="1">
            <w:r w:rsidR="00CB3304" w:rsidRPr="00AD2BF8">
              <w:rPr>
                <w:rStyle w:val="Hyperlink"/>
                <w:noProof/>
                <w:sz w:val="22"/>
              </w:rPr>
              <w:t>7.</w:t>
            </w:r>
            <w:r w:rsidR="00CB3304" w:rsidRPr="00AD2BF8">
              <w:rPr>
                <w:noProof/>
                <w:sz w:val="22"/>
              </w:rPr>
              <w:tab/>
            </w:r>
            <w:r w:rsidR="00CB3304" w:rsidRPr="00AD2BF8">
              <w:rPr>
                <w:rStyle w:val="Hyperlink"/>
                <w:noProof/>
                <w:sz w:val="22"/>
              </w:rPr>
              <w:t>Collaborative culture</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_Toc23239672 \h </w:instrText>
            </w:r>
            <w:r w:rsidR="00CB3304" w:rsidRPr="00AD2BF8">
              <w:rPr>
                <w:noProof/>
                <w:webHidden/>
                <w:sz w:val="22"/>
              </w:rPr>
            </w:r>
            <w:r w:rsidR="00CB3304" w:rsidRPr="00AD2BF8">
              <w:rPr>
                <w:noProof/>
                <w:webHidden/>
                <w:sz w:val="22"/>
              </w:rPr>
              <w:fldChar w:fldCharType="separate"/>
            </w:r>
            <w:r w:rsidR="00DF50F5">
              <w:rPr>
                <w:noProof/>
                <w:webHidden/>
                <w:sz w:val="22"/>
              </w:rPr>
              <w:t>8</w:t>
            </w:r>
            <w:r w:rsidR="00CB3304" w:rsidRPr="00AD2BF8">
              <w:rPr>
                <w:noProof/>
                <w:webHidden/>
                <w:sz w:val="22"/>
              </w:rPr>
              <w:fldChar w:fldCharType="end"/>
            </w:r>
          </w:hyperlink>
        </w:p>
        <w:p w14:paraId="6F88DFBD" w14:textId="1D7578B0" w:rsidR="00CB3304" w:rsidRPr="00AD2BF8" w:rsidRDefault="005D668B" w:rsidP="00F87534">
          <w:pPr>
            <w:pStyle w:val="TOC1"/>
            <w:tabs>
              <w:tab w:val="left" w:pos="440"/>
              <w:tab w:val="right" w:leader="dot" w:pos="9016"/>
            </w:tabs>
            <w:rPr>
              <w:sz w:val="22"/>
            </w:rPr>
          </w:pPr>
          <w:hyperlink w:anchor="_Toc23239673" w:history="1">
            <w:r w:rsidR="00CB3304" w:rsidRPr="00AD2BF8">
              <w:rPr>
                <w:rStyle w:val="Hyperlink"/>
                <w:noProof/>
                <w:sz w:val="22"/>
              </w:rPr>
              <w:t>8.</w:t>
            </w:r>
            <w:r w:rsidR="00CB3304" w:rsidRPr="00AD2BF8">
              <w:rPr>
                <w:noProof/>
                <w:sz w:val="22"/>
              </w:rPr>
              <w:tab/>
            </w:r>
            <w:r w:rsidR="00CB3304" w:rsidRPr="00AD2BF8">
              <w:rPr>
                <w:rStyle w:val="Hyperlink"/>
                <w:noProof/>
                <w:sz w:val="22"/>
              </w:rPr>
              <w:t>Resource alignment</w:t>
            </w:r>
            <w:r w:rsidR="00CB3304" w:rsidRPr="00AD2BF8">
              <w:rPr>
                <w:noProof/>
                <w:webHidden/>
                <w:sz w:val="22"/>
              </w:rPr>
              <w:tab/>
            </w:r>
            <w:r w:rsidR="00CB3304" w:rsidRPr="00AD2BF8">
              <w:rPr>
                <w:noProof/>
                <w:webHidden/>
                <w:sz w:val="22"/>
              </w:rPr>
              <w:fldChar w:fldCharType="begin"/>
            </w:r>
            <w:r w:rsidR="00CB3304" w:rsidRPr="00AD2BF8">
              <w:rPr>
                <w:noProof/>
                <w:webHidden/>
                <w:sz w:val="22"/>
              </w:rPr>
              <w:instrText xml:space="preserve"> PAGEREF _Toc23239673 \h </w:instrText>
            </w:r>
            <w:r w:rsidR="00CB3304" w:rsidRPr="00AD2BF8">
              <w:rPr>
                <w:noProof/>
                <w:webHidden/>
                <w:sz w:val="22"/>
              </w:rPr>
            </w:r>
            <w:r w:rsidR="00CB3304" w:rsidRPr="00AD2BF8">
              <w:rPr>
                <w:noProof/>
                <w:webHidden/>
                <w:sz w:val="22"/>
              </w:rPr>
              <w:fldChar w:fldCharType="separate"/>
            </w:r>
            <w:r w:rsidR="00DF50F5">
              <w:rPr>
                <w:noProof/>
                <w:webHidden/>
                <w:sz w:val="22"/>
              </w:rPr>
              <w:t>8</w:t>
            </w:r>
            <w:r w:rsidR="00CB3304" w:rsidRPr="00AD2BF8">
              <w:rPr>
                <w:noProof/>
                <w:webHidden/>
                <w:sz w:val="22"/>
              </w:rPr>
              <w:fldChar w:fldCharType="end"/>
            </w:r>
          </w:hyperlink>
          <w:r w:rsidR="00CB3304" w:rsidRPr="00AD2BF8">
            <w:rPr>
              <w:b/>
              <w:bCs/>
              <w:noProof/>
              <w:sz w:val="22"/>
            </w:rPr>
            <w:fldChar w:fldCharType="end"/>
          </w:r>
        </w:p>
      </w:sdtContent>
    </w:sdt>
    <w:p w14:paraId="66515B3E" w14:textId="2FCA38D9" w:rsidR="00A13F7E" w:rsidRDefault="00A13F7E">
      <w:pPr>
        <w:rPr>
          <w:rFonts w:ascii="Arial" w:eastAsiaTheme="majorEastAsia" w:hAnsi="Arial" w:cstheme="majorBidi"/>
          <w:b/>
          <w:color w:val="003466"/>
          <w:sz w:val="28"/>
          <w:szCs w:val="32"/>
        </w:rPr>
      </w:pPr>
      <w:r>
        <w:br w:type="page"/>
      </w:r>
    </w:p>
    <w:p w14:paraId="6F497B69" w14:textId="77777777" w:rsidR="001F5C5A" w:rsidRDefault="001F5C5A" w:rsidP="001F5C5A">
      <w:pPr>
        <w:pStyle w:val="2030Heading"/>
      </w:pPr>
      <w:bookmarkStart w:id="2" w:name="_Toc22714151"/>
      <w:bookmarkStart w:id="3" w:name="_Toc23239660"/>
      <w:r>
        <w:lastRenderedPageBreak/>
        <w:t>Digital 2030 v</w:t>
      </w:r>
      <w:r w:rsidRPr="005513BC">
        <w:t>ision</w:t>
      </w:r>
      <w:bookmarkEnd w:id="2"/>
      <w:bookmarkEnd w:id="3"/>
    </w:p>
    <w:p w14:paraId="71107011" w14:textId="77777777" w:rsidR="001F5C5A" w:rsidRPr="003C5426" w:rsidRDefault="001F5C5A" w:rsidP="003C5426">
      <w:pPr>
        <w:pBdr>
          <w:top w:val="single" w:sz="4" w:space="1" w:color="auto"/>
          <w:left w:val="single" w:sz="4" w:space="4" w:color="auto"/>
          <w:bottom w:val="single" w:sz="4" w:space="1" w:color="auto"/>
          <w:right w:val="single" w:sz="4" w:space="4" w:color="auto"/>
        </w:pBdr>
        <w:rPr>
          <w:i/>
        </w:rPr>
      </w:pPr>
      <w:r w:rsidRPr="003C5426">
        <w:rPr>
          <w:i/>
        </w:rPr>
        <w:t xml:space="preserve">Post-16 learning providers will seamlessly integrate digital technology into delivery; and encourage innovation in using inclusive, accessible and bilingual approaches to enhance the learner’s experience. Based on an awareness of the digital skills needed to support the Welsh economy, providers will equip learners and staff with the digital capabilities and confidence they will need to succeed in everyday life and in work. </w:t>
      </w:r>
    </w:p>
    <w:p w14:paraId="5659814A" w14:textId="77777777" w:rsidR="00DE48FD" w:rsidRDefault="00DE48FD" w:rsidP="00067A48">
      <w:pPr>
        <w:pStyle w:val="2030Heading"/>
      </w:pPr>
      <w:bookmarkStart w:id="4" w:name="_Toc22714152"/>
      <w:bookmarkStart w:id="5" w:name="_Toc23239661"/>
      <w:r>
        <w:t xml:space="preserve">Insights overview </w:t>
      </w:r>
      <w:r w:rsidRPr="001F2D85">
        <w:t>for</w:t>
      </w:r>
      <w:r>
        <w:t xml:space="preserve"> each key area of the vision</w:t>
      </w:r>
      <w:bookmarkEnd w:id="4"/>
      <w:bookmarkEnd w:id="5"/>
    </w:p>
    <w:p w14:paraId="42C1D5BD" w14:textId="77777777" w:rsidR="00DE48FD" w:rsidRPr="00406CA9" w:rsidRDefault="00DE48FD" w:rsidP="00406CA9">
      <w:pPr>
        <w:pStyle w:val="2030subheading"/>
      </w:pPr>
      <w:bookmarkStart w:id="6" w:name="_Toc22714153"/>
      <w:bookmarkStart w:id="7" w:name="_Toc23239662"/>
      <w:r w:rsidRPr="00406CA9">
        <w:t>Learners will be equipped with digital capabilities and confidence</w:t>
      </w:r>
      <w:bookmarkEnd w:id="6"/>
      <w:bookmarkEnd w:id="7"/>
    </w:p>
    <w:p w14:paraId="2131960B" w14:textId="77777777" w:rsidR="00DE48FD" w:rsidRDefault="00DE48FD" w:rsidP="00DE48FD">
      <w:r>
        <w:t xml:space="preserve">Two thirds of learners recognise that </w:t>
      </w:r>
      <w:r w:rsidRPr="00DC799D">
        <w:t>digital skills are important in their chosen caree</w:t>
      </w:r>
      <w:r>
        <w:t>r, however only just over a half feel</w:t>
      </w:r>
      <w:r w:rsidRPr="00DC799D">
        <w:t xml:space="preserve"> their course prepares them for the digital workplace</w:t>
      </w:r>
      <w:r>
        <w:t xml:space="preserve">. Over two thirds of learners agree </w:t>
      </w:r>
      <w:r w:rsidRPr="00C32D7B">
        <w:t>they have regular opportunities to review and update their digital skills</w:t>
      </w:r>
      <w:r>
        <w:t>, but it is not clear whether this is guided or directed towards preparation for the digital workplace.</w:t>
      </w:r>
    </w:p>
    <w:p w14:paraId="0655EA6F" w14:textId="77777777" w:rsidR="00DE48FD" w:rsidRDefault="00DE48FD" w:rsidP="00DE48FD">
      <w:r>
        <w:t xml:space="preserve">Generally, learners are confident in using mainstream technology such as finding information online and word processing, however less than a third </w:t>
      </w:r>
      <w:r w:rsidRPr="00130996">
        <w:t>produce work in digital formats other than Word or PowerPoint</w:t>
      </w:r>
      <w:r>
        <w:t>. Also, less than a third access course materials online in their own time.</w:t>
      </w:r>
    </w:p>
    <w:p w14:paraId="290F4DE9" w14:textId="77777777" w:rsidR="00DE48FD" w:rsidRDefault="00DE48FD" w:rsidP="00DE48FD">
      <w:r>
        <w:t xml:space="preserve">Nearly a fifth of learners </w:t>
      </w:r>
      <w:r w:rsidRPr="00074B9C">
        <w:t xml:space="preserve">use assistive technologies </w:t>
      </w:r>
      <w:r>
        <w:t xml:space="preserve">either through necessity or </w:t>
      </w:r>
      <w:r w:rsidRPr="00074B9C">
        <w:t>an optional choice</w:t>
      </w:r>
      <w:r>
        <w:t xml:space="preserve">. </w:t>
      </w:r>
      <w:r w:rsidRPr="00074B9C">
        <w:t>Of those</w:t>
      </w:r>
      <w:r>
        <w:t xml:space="preserve">, only two thirds </w:t>
      </w:r>
      <w:r w:rsidRPr="00074B9C">
        <w:t xml:space="preserve">say they are provided with support from their </w:t>
      </w:r>
      <w:r>
        <w:t>learning provider.</w:t>
      </w:r>
      <w:r w:rsidRPr="001E69F5">
        <w:rPr>
          <w:vanish/>
        </w:rPr>
        <w:t xml:space="preserve"> </w:t>
      </w:r>
    </w:p>
    <w:p w14:paraId="0D573C44" w14:textId="77777777" w:rsidR="00DE48FD" w:rsidRDefault="00DE48FD" w:rsidP="00406CA9">
      <w:pPr>
        <w:pStyle w:val="2030subheading"/>
      </w:pPr>
      <w:bookmarkStart w:id="8" w:name="_Toc22714154"/>
      <w:bookmarkStart w:id="9" w:name="_Toc23239663"/>
      <w:r>
        <w:t>The learning experience will be enhanced through the integration of digital technology</w:t>
      </w:r>
      <w:bookmarkEnd w:id="8"/>
      <w:bookmarkEnd w:id="9"/>
    </w:p>
    <w:p w14:paraId="66AFBFD6" w14:textId="0CB2B311" w:rsidR="00DE48FD" w:rsidRDefault="00DE48FD" w:rsidP="00DE48FD">
      <w:r>
        <w:t xml:space="preserve">Four fifths of learners </w:t>
      </w:r>
      <w:r w:rsidRPr="00672263">
        <w:t>rated the quality of digital teaching and learning on their course as better than the ‘average’ midpoint rating</w:t>
      </w:r>
      <w:r>
        <w:t xml:space="preserve">, over two thirds were happy with the amount that digital technology is used on their courses, and nearly two thirds agree that online assessments were delivered and managed well. Only two thirds of learners feel they have access to reliable </w:t>
      </w:r>
      <w:r w:rsidR="009F7007">
        <w:t>wifi</w:t>
      </w:r>
      <w:r>
        <w:t xml:space="preserve"> at their learning provider, but a similar proportion </w:t>
      </w:r>
      <w:r w:rsidRPr="00BE2C56">
        <w:t>agree that their organisation supports them to use their own digital devices</w:t>
      </w:r>
      <w:r>
        <w:t>.</w:t>
      </w:r>
    </w:p>
    <w:p w14:paraId="7D4A41A5" w14:textId="77777777" w:rsidR="00EB0298" w:rsidRDefault="00DE48FD" w:rsidP="00DE48FD">
      <w:r>
        <w:t xml:space="preserve">A significant fifth of learners said they would like to see the use of technology improved, particularly in the </w:t>
      </w:r>
      <w:r w:rsidR="00EB0298">
        <w:t xml:space="preserve">following </w:t>
      </w:r>
      <w:r>
        <w:t>areas</w:t>
      </w:r>
      <w:r w:rsidR="00EB0298">
        <w:t>:</w:t>
      </w:r>
    </w:p>
    <w:p w14:paraId="22C81FF8" w14:textId="12D4E05E" w:rsidR="00EB0298" w:rsidRDefault="005C0FAE" w:rsidP="00CD7597">
      <w:pPr>
        <w:pStyle w:val="ListParagraph"/>
        <w:numPr>
          <w:ilvl w:val="0"/>
          <w:numId w:val="22"/>
        </w:numPr>
        <w:spacing w:line="281" w:lineRule="auto"/>
        <w:ind w:left="714" w:hanging="357"/>
        <w:contextualSpacing/>
      </w:pPr>
      <w:r>
        <w:t xml:space="preserve">Online </w:t>
      </w:r>
      <w:r w:rsidR="00854EDF">
        <w:t>p</w:t>
      </w:r>
      <w:r w:rsidR="00DE48FD" w:rsidRPr="00130996">
        <w:t>ractice questions (32%)</w:t>
      </w:r>
    </w:p>
    <w:p w14:paraId="3BB213C9" w14:textId="77777777" w:rsidR="00EB0298" w:rsidRDefault="00EB0298" w:rsidP="00CD7597">
      <w:pPr>
        <w:pStyle w:val="ListParagraph"/>
        <w:numPr>
          <w:ilvl w:val="0"/>
          <w:numId w:val="22"/>
        </w:numPr>
        <w:spacing w:line="281" w:lineRule="auto"/>
        <w:ind w:left="714" w:hanging="357"/>
        <w:contextualSpacing/>
      </w:pPr>
      <w:r>
        <w:t>R</w:t>
      </w:r>
      <w:r w:rsidR="00DE48FD" w:rsidRPr="00130996">
        <w:t>eferences and readings (25%)</w:t>
      </w:r>
    </w:p>
    <w:p w14:paraId="59E182AE" w14:textId="77777777" w:rsidR="00EB0298" w:rsidRDefault="00EB0298" w:rsidP="00CD7597">
      <w:pPr>
        <w:pStyle w:val="ListParagraph"/>
        <w:numPr>
          <w:ilvl w:val="0"/>
          <w:numId w:val="22"/>
        </w:numPr>
        <w:spacing w:line="281" w:lineRule="auto"/>
        <w:ind w:left="714" w:hanging="357"/>
        <w:contextualSpacing/>
      </w:pPr>
      <w:r>
        <w:t>C</w:t>
      </w:r>
      <w:r w:rsidR="00DE48FD" w:rsidRPr="00130996">
        <w:t>ourse related videos (24%)</w:t>
      </w:r>
    </w:p>
    <w:p w14:paraId="1931B285" w14:textId="77777777" w:rsidR="00221183" w:rsidRDefault="00EB0298" w:rsidP="00CD7597">
      <w:pPr>
        <w:pStyle w:val="ListParagraph"/>
        <w:numPr>
          <w:ilvl w:val="0"/>
          <w:numId w:val="22"/>
        </w:numPr>
        <w:spacing w:line="281" w:lineRule="auto"/>
        <w:ind w:left="714" w:hanging="357"/>
        <w:contextualSpacing/>
      </w:pPr>
      <w:r>
        <w:t>F</w:t>
      </w:r>
      <w:r w:rsidR="00DE48FD">
        <w:t>inding resources on the virtual learning environment (19%)</w:t>
      </w:r>
    </w:p>
    <w:p w14:paraId="7F5F6B5A" w14:textId="33853AE8" w:rsidR="00DE48FD" w:rsidRDefault="00DE48FD" w:rsidP="00DE48FD">
      <w:r>
        <w:t xml:space="preserve">Learners views on technology use for learning delivery are reflected in teaching practices: </w:t>
      </w:r>
      <w:r w:rsidRPr="003E3DD3">
        <w:t xml:space="preserve">Only </w:t>
      </w:r>
      <w:r>
        <w:t xml:space="preserve">just over a quarter of </w:t>
      </w:r>
      <w:r w:rsidRPr="0010186F">
        <w:t>teaching practitioners</w:t>
      </w:r>
      <w:r w:rsidRPr="003E3DD3">
        <w:t xml:space="preserve"> rely</w:t>
      </w:r>
      <w:r>
        <w:t>ing</w:t>
      </w:r>
      <w:r w:rsidRPr="003E3DD3">
        <w:t xml:space="preserve"> on the virtual learning environment for their teaching</w:t>
      </w:r>
      <w:r>
        <w:t xml:space="preserve">, and a similar proportion using </w:t>
      </w:r>
      <w:r w:rsidRPr="0010186F">
        <w:t>live polls or quizzes in class</w:t>
      </w:r>
      <w:r>
        <w:t>.</w:t>
      </w:r>
    </w:p>
    <w:p w14:paraId="0AA64A25" w14:textId="0864C866" w:rsidR="00DE48FD" w:rsidRDefault="00DE48FD" w:rsidP="00DE48FD">
      <w:r>
        <w:lastRenderedPageBreak/>
        <w:t>E</w:t>
      </w:r>
      <w:r w:rsidRPr="0010186F">
        <w:t>xample</w:t>
      </w:r>
      <w:r>
        <w:t>s</w:t>
      </w:r>
      <w:r w:rsidRPr="0010186F">
        <w:t xml:space="preserve"> of digital </w:t>
      </w:r>
      <w:r>
        <w:t xml:space="preserve">technologies that </w:t>
      </w:r>
      <w:r w:rsidRPr="0010186F">
        <w:t xml:space="preserve">teaching practitioners </w:t>
      </w:r>
      <w:r>
        <w:t xml:space="preserve">do </w:t>
      </w:r>
      <w:r w:rsidRPr="0010186F">
        <w:t xml:space="preserve">find useful </w:t>
      </w:r>
      <w:r>
        <w:t>included</w:t>
      </w:r>
      <w:r w:rsidRPr="0010186F">
        <w:t xml:space="preserve"> e</w:t>
      </w:r>
      <w:r>
        <w:noBreakHyphen/>
      </w:r>
      <w:r w:rsidRPr="0010186F">
        <w:t>portfolios, City &amp; Guilds Learning Assistant, OneFile, and OneDrive</w:t>
      </w:r>
      <w:r w:rsidR="00B46C25">
        <w:t>. In addition,</w:t>
      </w:r>
      <w:r w:rsidR="00BA5C44">
        <w:t xml:space="preserve"> </w:t>
      </w:r>
      <w:r>
        <w:t xml:space="preserve">almost four fifths </w:t>
      </w:r>
      <w:r w:rsidRPr="005A0A2E">
        <w:t>use a digital system to give personalised feedback to learners</w:t>
      </w:r>
      <w:r>
        <w:t xml:space="preserve">, but less than a half </w:t>
      </w:r>
      <w:r w:rsidRPr="005A0A2E">
        <w:t>agree that the system</w:t>
      </w:r>
      <w:r>
        <w:t>s available are</w:t>
      </w:r>
      <w:r w:rsidRPr="005A0A2E">
        <w:t xml:space="preserve"> easy to use</w:t>
      </w:r>
      <w:r>
        <w:t>.</w:t>
      </w:r>
    </w:p>
    <w:p w14:paraId="28771707" w14:textId="77777777" w:rsidR="00DE48FD" w:rsidRDefault="00DE48FD" w:rsidP="00DE48FD">
      <w:r>
        <w:t xml:space="preserve">Although nearly a fifth of learners and a quarter of teaching practitioners use assistive technologies, awareness and organisational support for this is limited. Less than half of all teaching practitioners agreed that they are informed about these technologies, and roughly a quarter of those using the technologies said they received no support. Some </w:t>
      </w:r>
      <w:r w:rsidRPr="00BB1F0A">
        <w:t xml:space="preserve">learner and teaching practitioner free text answers suggest they regularly </w:t>
      </w:r>
      <w:r>
        <w:t xml:space="preserve">use technology to </w:t>
      </w:r>
      <w:r w:rsidRPr="00BB1F0A">
        <w:t>translate between languages as part of their learning/teaching</w:t>
      </w:r>
      <w:r>
        <w:t>.</w:t>
      </w:r>
    </w:p>
    <w:p w14:paraId="7BBB3A1C" w14:textId="407334C9" w:rsidR="00DE48FD" w:rsidRDefault="00DE48FD" w:rsidP="00DE48FD">
      <w:r>
        <w:t xml:space="preserve">Over 90% of teaching practitioners </w:t>
      </w:r>
      <w:r w:rsidRPr="00F87E24">
        <w:t>agree their organisation informs them of their responsibilities regarding managing learner data securely</w:t>
      </w:r>
      <w:r>
        <w:t xml:space="preserve">, but only around half </w:t>
      </w:r>
      <w:r w:rsidRPr="009300EC">
        <w:t xml:space="preserve">agree they are informed about their responsibilities regarding their </w:t>
      </w:r>
      <w:r>
        <w:t xml:space="preserve">own </w:t>
      </w:r>
      <w:r w:rsidRPr="009300EC">
        <w:t>health and wellbeing in the digital workplace</w:t>
      </w:r>
      <w:r w:rsidR="0004376C">
        <w:t xml:space="preserve">. </w:t>
      </w:r>
      <w:r w:rsidR="00150941">
        <w:t>O</w:t>
      </w:r>
      <w:r>
        <w:t>nly two thirds feel</w:t>
      </w:r>
      <w:r w:rsidRPr="00F87E24">
        <w:t xml:space="preserve"> informed about digital copyright and licensing</w:t>
      </w:r>
      <w:r>
        <w:t>.</w:t>
      </w:r>
    </w:p>
    <w:p w14:paraId="58B14AD1" w14:textId="5D572754" w:rsidR="00DE48FD" w:rsidRPr="00777B64" w:rsidRDefault="00DE48FD" w:rsidP="00DE48FD">
      <w:r>
        <w:t xml:space="preserve">Over two thirds of learners </w:t>
      </w:r>
      <w:r w:rsidRPr="00777B64">
        <w:t xml:space="preserve">agree </w:t>
      </w:r>
      <w:r>
        <w:t xml:space="preserve">that </w:t>
      </w:r>
      <w:r w:rsidRPr="00777B64">
        <w:t>the organisation helps them stay safe online</w:t>
      </w:r>
      <w:r>
        <w:t xml:space="preserve">, </w:t>
      </w:r>
      <w:r w:rsidR="0036255A">
        <w:t xml:space="preserve">but around a fifth of learners did not </w:t>
      </w:r>
      <w:r w:rsidR="0036255A" w:rsidRPr="00BD6DA9">
        <w:t xml:space="preserve">agree </w:t>
      </w:r>
      <w:r w:rsidR="0036255A">
        <w:t xml:space="preserve">that </w:t>
      </w:r>
      <w:r w:rsidR="0036255A" w:rsidRPr="00BD6DA9">
        <w:t>their data privacy</w:t>
      </w:r>
      <w:r w:rsidR="0036255A">
        <w:t xml:space="preserve"> was protected. </w:t>
      </w:r>
      <w:r w:rsidR="00DE3CBB">
        <w:t>N</w:t>
      </w:r>
      <w:r>
        <w:t xml:space="preserve">early three quarters </w:t>
      </w:r>
      <w:r w:rsidRPr="00777B64">
        <w:t>agree they can access health and wellbeing services online</w:t>
      </w:r>
      <w:r w:rsidR="00DE3CBB">
        <w:t>.</w:t>
      </w:r>
    </w:p>
    <w:p w14:paraId="24901D80" w14:textId="77777777" w:rsidR="00DE48FD" w:rsidRPr="00406CA9" w:rsidRDefault="00DE48FD" w:rsidP="00406CA9">
      <w:pPr>
        <w:pStyle w:val="2030subheading"/>
      </w:pPr>
      <w:bookmarkStart w:id="10" w:name="_Toc22714155"/>
      <w:bookmarkStart w:id="11" w:name="_Toc23239664"/>
      <w:r w:rsidRPr="00406CA9">
        <w:t>All staff are equipped with digital capabilities and confidence</w:t>
      </w:r>
      <w:bookmarkEnd w:id="10"/>
      <w:bookmarkEnd w:id="11"/>
    </w:p>
    <w:p w14:paraId="47C88EB7" w14:textId="77777777" w:rsidR="00DE48FD" w:rsidRDefault="00DE48FD" w:rsidP="00DE48FD">
      <w:r>
        <w:t xml:space="preserve">Less than a half of teaching practitioners </w:t>
      </w:r>
      <w:r w:rsidRPr="0005646A">
        <w:t>agree they are given guidance about the digital skills they are expected to have</w:t>
      </w:r>
      <w:r>
        <w:t xml:space="preserve">, and similarly small proportion </w:t>
      </w:r>
      <w:r w:rsidRPr="00A10560">
        <w:rPr>
          <w:lang w:val="en-US"/>
        </w:rPr>
        <w:t xml:space="preserve">feel </w:t>
      </w:r>
      <w:r w:rsidRPr="0005646A">
        <w:t>they get regular opportunities to develop their digital skills</w:t>
      </w:r>
      <w:r>
        <w:t>. Just over a quarter felt they actively develop their digital skills.</w:t>
      </w:r>
    </w:p>
    <w:p w14:paraId="7417ECCD" w14:textId="06849491" w:rsidR="00DE48FD" w:rsidRDefault="00DE48FD" w:rsidP="00DE48FD">
      <w:r>
        <w:t xml:space="preserve">While nearly 90% of teaching practitioners never teach in a live environment, only just over a half </w:t>
      </w:r>
      <w:r w:rsidRPr="0010186F">
        <w:t>create learning materials in a digital format other than text or PowerPoint</w:t>
      </w:r>
      <w:r w:rsidR="0060761B">
        <w:t>.</w:t>
      </w:r>
      <w:r w:rsidR="008157F3">
        <w:t xml:space="preserve"> L</w:t>
      </w:r>
      <w:r>
        <w:t xml:space="preserve">ess than a sixth </w:t>
      </w:r>
      <w:r w:rsidR="008157F3">
        <w:t xml:space="preserve">said they </w:t>
      </w:r>
      <w:r>
        <w:t>receiv</w:t>
      </w:r>
      <w:r w:rsidR="008157F3">
        <w:t>e</w:t>
      </w:r>
      <w:r>
        <w:t xml:space="preserve"> recognition or reward for developing the digital aspects of their roles.</w:t>
      </w:r>
    </w:p>
    <w:p w14:paraId="54E46B02" w14:textId="77777777" w:rsidR="00DE48FD" w:rsidRPr="0091631A" w:rsidRDefault="00DE48FD" w:rsidP="00DE48FD">
      <w:r>
        <w:t xml:space="preserve">Nearly two thirds of teaching practitioners said they want digital technologies to be used more in their teaching, and nearly half </w:t>
      </w:r>
      <w:r w:rsidRPr="00A706DE">
        <w:t>feel that they are early adopters</w:t>
      </w:r>
      <w:r>
        <w:t xml:space="preserve"> of technology, but less than a fifth </w:t>
      </w:r>
      <w:r w:rsidRPr="00865AB1">
        <w:t xml:space="preserve">said they </w:t>
      </w:r>
      <w:r>
        <w:t>are</w:t>
      </w:r>
      <w:r w:rsidRPr="00865AB1">
        <w:t xml:space="preserve"> given time and support to innovate</w:t>
      </w:r>
      <w:r>
        <w:t xml:space="preserve">. Over half said that the support they do get comes mainly from </w:t>
      </w:r>
      <w:r w:rsidRPr="0091631A">
        <w:t>other teaching colleagues</w:t>
      </w:r>
      <w:r>
        <w:t>, and a third use online resources, but o</w:t>
      </w:r>
      <w:r w:rsidRPr="0091631A">
        <w:t xml:space="preserve">nly </w:t>
      </w:r>
      <w:r>
        <w:t xml:space="preserve">around a tenth use </w:t>
      </w:r>
      <w:r w:rsidRPr="0091631A">
        <w:t>an online network or forum</w:t>
      </w:r>
      <w:r>
        <w:t xml:space="preserve"> to broaden that support.</w:t>
      </w:r>
    </w:p>
    <w:p w14:paraId="59EA135A" w14:textId="77777777" w:rsidR="00DE48FD" w:rsidRDefault="00DE48FD" w:rsidP="00DE48FD">
      <w:r>
        <w:t xml:space="preserve">Less than a half of teaching practitioners </w:t>
      </w:r>
      <w:r w:rsidRPr="00F87E24">
        <w:t>agree they are informed about assistive and adaptive technologies</w:t>
      </w:r>
      <w:r>
        <w:t xml:space="preserve">, yet nearly a third use these technologies, and just under a fifth </w:t>
      </w:r>
      <w:r w:rsidRPr="00BA7710">
        <w:t xml:space="preserve">said </w:t>
      </w:r>
      <w:r>
        <w:t xml:space="preserve">they are </w:t>
      </w:r>
      <w:r w:rsidRPr="00BA7710">
        <w:t>vital to them</w:t>
      </w:r>
      <w:r>
        <w:t xml:space="preserve">. </w:t>
      </w:r>
      <w:r w:rsidRPr="00BA7710">
        <w:t xml:space="preserve">Of those </w:t>
      </w:r>
      <w:r>
        <w:t xml:space="preserve">teaching practitioners using </w:t>
      </w:r>
      <w:r w:rsidRPr="00BA7710">
        <w:t xml:space="preserve">assistive technologies, </w:t>
      </w:r>
      <w:r>
        <w:t xml:space="preserve">three quarters </w:t>
      </w:r>
      <w:r w:rsidRPr="00BA7710">
        <w:t>say they are provided with support from their organisation</w:t>
      </w:r>
      <w:r>
        <w:t>.</w:t>
      </w:r>
    </w:p>
    <w:p w14:paraId="03F5458E" w14:textId="77777777" w:rsidR="00DE48FD" w:rsidRDefault="00DE48FD" w:rsidP="00DE48FD">
      <w:pPr>
        <w:rPr>
          <w:color w:val="552481"/>
          <w:spacing w:val="-10"/>
          <w:sz w:val="48"/>
          <w:szCs w:val="48"/>
        </w:rPr>
      </w:pPr>
      <w:r>
        <w:br w:type="page"/>
      </w:r>
    </w:p>
    <w:p w14:paraId="737A149A" w14:textId="77777777" w:rsidR="00DE48FD" w:rsidRPr="008528DB" w:rsidRDefault="00DE48FD" w:rsidP="001B74BC">
      <w:pPr>
        <w:pStyle w:val="2030Heading"/>
      </w:pPr>
      <w:bookmarkStart w:id="12" w:name="_Toc22714156"/>
      <w:bookmarkStart w:id="13" w:name="_Toc23239665"/>
      <w:r>
        <w:lastRenderedPageBreak/>
        <w:t>Insights into addressing the Digital 2030 Aims</w:t>
      </w:r>
      <w:bookmarkEnd w:id="12"/>
      <w:bookmarkEnd w:id="13"/>
    </w:p>
    <w:p w14:paraId="2D7544BE" w14:textId="77777777" w:rsidR="00DE48FD" w:rsidRPr="00406CA9" w:rsidRDefault="00DE48FD" w:rsidP="00406CA9">
      <w:pPr>
        <w:pStyle w:val="2030subheading"/>
        <w:numPr>
          <w:ilvl w:val="0"/>
          <w:numId w:val="16"/>
        </w:numPr>
      </w:pPr>
      <w:bookmarkStart w:id="14" w:name="_Toc22714157"/>
      <w:bookmarkStart w:id="15" w:name="_Toc23239666"/>
      <w:r w:rsidRPr="00406CA9">
        <w:t>Digital standards</w:t>
      </w:r>
      <w:bookmarkEnd w:id="14"/>
      <w:bookmarkEnd w:id="15"/>
    </w:p>
    <w:p w14:paraId="06DAFCFA" w14:textId="77777777" w:rsidR="00DE48FD" w:rsidRPr="00415CA7" w:rsidRDefault="00DE48FD" w:rsidP="00406CA9">
      <w:pPr>
        <w:ind w:left="360"/>
        <w:rPr>
          <w:rStyle w:val="Strong"/>
        </w:rPr>
      </w:pPr>
      <w:r w:rsidRPr="00415CA7">
        <w:rPr>
          <w:rStyle w:val="Strong"/>
        </w:rPr>
        <w:t xml:space="preserve">Clear, nationally agreed standards for digital skills are in place to enable learners and staff to meet industry, private and public sector requirements, building on the digital competences developed during compulsory schooling. </w:t>
      </w:r>
    </w:p>
    <w:p w14:paraId="1A27AF08" w14:textId="77777777" w:rsidR="00DE48FD" w:rsidRDefault="00DE48FD" w:rsidP="00DE48FD">
      <w:pPr>
        <w:pStyle w:val="ListParagraph"/>
        <w:numPr>
          <w:ilvl w:val="1"/>
          <w:numId w:val="7"/>
        </w:numPr>
        <w:spacing w:before="0" w:after="160" w:line="259" w:lineRule="auto"/>
      </w:pPr>
      <w:r w:rsidRPr="00C32D7B">
        <w:t xml:space="preserve">60% </w:t>
      </w:r>
      <w:r>
        <w:t xml:space="preserve">of learners </w:t>
      </w:r>
      <w:r w:rsidRPr="00C32D7B">
        <w:t>agree that before they started their course, they were told what digital skills they would need</w:t>
      </w:r>
      <w:r>
        <w:t xml:space="preserve"> (16% disagree), and </w:t>
      </w:r>
      <w:r w:rsidRPr="00C32D7B">
        <w:t>68% agree they have regular opportunities to review and update their digital skills</w:t>
      </w:r>
      <w:r>
        <w:t xml:space="preserve"> (10% disagree) [significantly better figures than in FE] (LQ18).</w:t>
      </w:r>
    </w:p>
    <w:p w14:paraId="7F727FD3" w14:textId="77777777" w:rsidR="00DE48FD" w:rsidRDefault="00DE48FD" w:rsidP="00DE48FD">
      <w:pPr>
        <w:pStyle w:val="ListParagraph"/>
        <w:numPr>
          <w:ilvl w:val="1"/>
          <w:numId w:val="7"/>
        </w:numPr>
        <w:spacing w:before="0" w:after="160" w:line="259" w:lineRule="auto"/>
      </w:pPr>
      <w:r w:rsidRPr="0005646A">
        <w:t xml:space="preserve">42% </w:t>
      </w:r>
      <w:r>
        <w:t xml:space="preserve">of teaching practitioners </w:t>
      </w:r>
      <w:r w:rsidRPr="0005646A">
        <w:t>agree they are given guidance about the digital skills they are expected to have as a teaching practitioner</w:t>
      </w:r>
      <w:r>
        <w:rPr>
          <w:lang w:val="en-US"/>
        </w:rPr>
        <w:t xml:space="preserve"> (</w:t>
      </w:r>
      <w:r w:rsidRPr="00C803C0">
        <w:rPr>
          <w:lang w:val="en-US"/>
        </w:rPr>
        <w:t>15% disagree</w:t>
      </w:r>
      <w:r>
        <w:rPr>
          <w:lang w:val="en-US"/>
        </w:rPr>
        <w:t>)</w:t>
      </w:r>
      <w:r>
        <w:t xml:space="preserve">, and </w:t>
      </w:r>
      <w:r w:rsidRPr="0005646A">
        <w:t>44% agree they get regular opportunities to develop their digital skills</w:t>
      </w:r>
      <w:r>
        <w:t xml:space="preserve"> (13% disagree) [generally better figures than in FE]</w:t>
      </w:r>
      <w:r w:rsidRPr="00937E28">
        <w:t xml:space="preserve"> </w:t>
      </w:r>
      <w:r>
        <w:t>(TQ15).</w:t>
      </w:r>
    </w:p>
    <w:p w14:paraId="669EAB26" w14:textId="77777777" w:rsidR="00DE48FD" w:rsidRPr="00406CA9" w:rsidRDefault="00DE48FD" w:rsidP="00406CA9">
      <w:pPr>
        <w:pStyle w:val="2030subheading"/>
      </w:pPr>
      <w:bookmarkStart w:id="16" w:name="_Accessibility_and_inclusion"/>
      <w:bookmarkStart w:id="17" w:name="_Toc22714158"/>
      <w:bookmarkStart w:id="18" w:name="_Toc23239667"/>
      <w:bookmarkEnd w:id="16"/>
      <w:r w:rsidRPr="00406CA9">
        <w:t>Enhanced learning</w:t>
      </w:r>
      <w:bookmarkEnd w:id="17"/>
      <w:bookmarkEnd w:id="18"/>
    </w:p>
    <w:p w14:paraId="7018C76A" w14:textId="0EBBF633" w:rsidR="00DE48FD" w:rsidRPr="00287FD3" w:rsidRDefault="00DE48FD" w:rsidP="00287FD3">
      <w:pPr>
        <w:ind w:left="360"/>
        <w:rPr>
          <w:rStyle w:val="Strong"/>
        </w:rPr>
      </w:pPr>
      <w:r w:rsidRPr="00287FD3">
        <w:rPr>
          <w:rStyle w:val="Strong"/>
        </w:rPr>
        <w:t xml:space="preserve">Learning is enhanced </w:t>
      </w:r>
      <w:proofErr w:type="gramStart"/>
      <w:r w:rsidRPr="00287FD3">
        <w:rPr>
          <w:rStyle w:val="Strong"/>
        </w:rPr>
        <w:t>through the use of</w:t>
      </w:r>
      <w:proofErr w:type="gramEnd"/>
      <w:r w:rsidRPr="00287FD3">
        <w:rPr>
          <w:rStyle w:val="Strong"/>
        </w:rPr>
        <w:t xml:space="preserve"> technology, wherever it is appropriate and beneficial to the learner.</w:t>
      </w:r>
    </w:p>
    <w:p w14:paraId="01A71BF5" w14:textId="77777777" w:rsidR="00DE48FD" w:rsidRPr="004477B2" w:rsidRDefault="00DE48FD" w:rsidP="00DE48FD">
      <w:pPr>
        <w:pStyle w:val="ListParagraph"/>
        <w:numPr>
          <w:ilvl w:val="0"/>
          <w:numId w:val="7"/>
        </w:numPr>
        <w:rPr>
          <w:vanish/>
        </w:rPr>
      </w:pPr>
    </w:p>
    <w:p w14:paraId="02E82F98" w14:textId="77777777" w:rsidR="00DE48FD" w:rsidRDefault="00DE48FD" w:rsidP="00DE48FD">
      <w:pPr>
        <w:pStyle w:val="ListParagraph"/>
        <w:numPr>
          <w:ilvl w:val="1"/>
          <w:numId w:val="7"/>
        </w:numPr>
        <w:rPr>
          <w:lang w:eastAsia="en-GB"/>
        </w:rPr>
      </w:pPr>
      <w:r w:rsidRPr="00672263">
        <w:t xml:space="preserve">82% </w:t>
      </w:r>
      <w:r>
        <w:t xml:space="preserve">of learners </w:t>
      </w:r>
      <w:r w:rsidRPr="00672263">
        <w:t>rated the quality of digital teaching and learning on their course as better than the ‘average’ midpoint rating</w:t>
      </w:r>
      <w:r>
        <w:t xml:space="preserve"> (LQ19),</w:t>
      </w:r>
      <w:r w:rsidRPr="00F21AB4">
        <w:rPr>
          <w:lang w:val="en-US"/>
        </w:rPr>
        <w:t xml:space="preserve"> </w:t>
      </w:r>
      <w:r w:rsidRPr="00B2377D">
        <w:rPr>
          <w:lang w:eastAsia="en-GB"/>
        </w:rPr>
        <w:t>35% agree they can find things easily on their virtual learning environment</w:t>
      </w:r>
      <w:r>
        <w:rPr>
          <w:lang w:eastAsia="en-GB"/>
        </w:rPr>
        <w:t xml:space="preserve"> (</w:t>
      </w:r>
      <w:r w:rsidRPr="00B2377D">
        <w:rPr>
          <w:lang w:eastAsia="en-GB"/>
        </w:rPr>
        <w:t>19% disagree</w:t>
      </w:r>
      <w:r>
        <w:rPr>
          <w:lang w:eastAsia="en-GB"/>
        </w:rPr>
        <w:t xml:space="preserve">) (LQ16), and </w:t>
      </w:r>
      <w:r w:rsidRPr="00F21AB4">
        <w:rPr>
          <w:lang w:val="en-US"/>
        </w:rPr>
        <w:t>61% of learners agree that online assessments were delivered and managed well</w:t>
      </w:r>
      <w:r>
        <w:rPr>
          <w:lang w:val="en-US"/>
        </w:rPr>
        <w:t xml:space="preserve"> [far more than in FE] (LQ17).</w:t>
      </w:r>
    </w:p>
    <w:p w14:paraId="2076866E" w14:textId="77777777" w:rsidR="00DE48FD" w:rsidRPr="00130996" w:rsidRDefault="00DE48FD" w:rsidP="00DE48FD">
      <w:pPr>
        <w:pStyle w:val="ListParagraph"/>
        <w:numPr>
          <w:ilvl w:val="1"/>
          <w:numId w:val="7"/>
        </w:numPr>
        <w:rPr>
          <w:lang w:eastAsia="en-GB"/>
        </w:rPr>
      </w:pPr>
      <w:r w:rsidRPr="00130996">
        <w:rPr>
          <w:lang w:eastAsia="en-GB"/>
        </w:rPr>
        <w:t xml:space="preserve">75% </w:t>
      </w:r>
      <w:r>
        <w:rPr>
          <w:lang w:eastAsia="en-GB"/>
        </w:rPr>
        <w:t xml:space="preserve">of learners </w:t>
      </w:r>
      <w:r w:rsidRPr="00130996">
        <w:rPr>
          <w:lang w:eastAsia="en-GB"/>
        </w:rPr>
        <w:t>find information online and 31% produce work in digital formats other than Word or PowerPoint ‘weekly or more’</w:t>
      </w:r>
      <w:r>
        <w:rPr>
          <w:lang w:eastAsia="en-GB"/>
        </w:rPr>
        <w:t xml:space="preserve"> (LQ15) and, i</w:t>
      </w:r>
      <w:r w:rsidRPr="00130996">
        <w:rPr>
          <w:lang w:eastAsia="en-GB"/>
        </w:rPr>
        <w:t>n their own time</w:t>
      </w:r>
      <w:r>
        <w:rPr>
          <w:lang w:eastAsia="en-GB"/>
        </w:rPr>
        <w:t xml:space="preserve">, </w:t>
      </w:r>
      <w:r w:rsidRPr="00130996">
        <w:rPr>
          <w:lang w:eastAsia="en-GB"/>
        </w:rPr>
        <w:t xml:space="preserve">29% </w:t>
      </w:r>
      <w:r>
        <w:rPr>
          <w:lang w:eastAsia="en-GB"/>
        </w:rPr>
        <w:t xml:space="preserve">of learners </w:t>
      </w:r>
      <w:r w:rsidRPr="00130996">
        <w:rPr>
          <w:lang w:eastAsia="en-GB"/>
        </w:rPr>
        <w:t>access lecture notes or recorded lectures ‘weekly or more’</w:t>
      </w:r>
      <w:r>
        <w:rPr>
          <w:lang w:eastAsia="en-GB"/>
        </w:rPr>
        <w:t xml:space="preserve"> [almost half that of FE] (LQ9). </w:t>
      </w:r>
      <w:r w:rsidRPr="00130996">
        <w:rPr>
          <w:lang w:eastAsia="en-GB"/>
        </w:rPr>
        <w:t xml:space="preserve">When asked what digital tools or apps they find useful, most </w:t>
      </w:r>
      <w:r>
        <w:rPr>
          <w:lang w:eastAsia="en-GB"/>
        </w:rPr>
        <w:t xml:space="preserve">learners </w:t>
      </w:r>
      <w:r w:rsidRPr="00130996">
        <w:rPr>
          <w:lang w:eastAsia="en-GB"/>
        </w:rPr>
        <w:t>mention Google search and OneFile; several also mentioned Duolingo</w:t>
      </w:r>
      <w:r>
        <w:rPr>
          <w:lang w:eastAsia="en-GB"/>
        </w:rPr>
        <w:t xml:space="preserve"> (LQ9a).</w:t>
      </w:r>
    </w:p>
    <w:p w14:paraId="7E0FEF60" w14:textId="77777777" w:rsidR="00DE48FD" w:rsidRPr="00130996" w:rsidRDefault="00DE48FD" w:rsidP="00DE48FD">
      <w:pPr>
        <w:pStyle w:val="ListParagraph"/>
        <w:numPr>
          <w:ilvl w:val="1"/>
          <w:numId w:val="7"/>
        </w:numPr>
        <w:spacing w:before="0" w:after="160" w:line="259" w:lineRule="auto"/>
      </w:pPr>
      <w:r w:rsidRPr="00C32D7B">
        <w:t xml:space="preserve">When </w:t>
      </w:r>
      <w:r>
        <w:t xml:space="preserve">learners were </w:t>
      </w:r>
      <w:r w:rsidRPr="00C32D7B">
        <w:t xml:space="preserve">asked how much they would like digital technology to be used on their course, 70% said ‘same as they are now’, 21% said ’more’ </w:t>
      </w:r>
      <w:r>
        <w:t xml:space="preserve">[half that of FE], </w:t>
      </w:r>
      <w:r w:rsidRPr="00C32D7B">
        <w:t>and 9% said ‘less’</w:t>
      </w:r>
      <w:r>
        <w:t xml:space="preserve"> (LQ25). Areas where l</w:t>
      </w:r>
      <w:r w:rsidRPr="00F21AB4">
        <w:rPr>
          <w:lang w:val="en-US"/>
        </w:rPr>
        <w:t>earners would like improved online support were:</w:t>
      </w:r>
      <w:r w:rsidRPr="00130996">
        <w:rPr>
          <w:lang w:eastAsia="en-GB"/>
        </w:rPr>
        <w:t xml:space="preserve"> more practice questions (32%), more references and readings (25%), and more course related videos (24%)</w:t>
      </w:r>
      <w:r>
        <w:rPr>
          <w:lang w:eastAsia="en-GB"/>
        </w:rPr>
        <w:t xml:space="preserve"> (LQ20). This is reflected in the </w:t>
      </w:r>
      <w:hyperlink w:anchor="_Resource_alignment" w:history="1">
        <w:r w:rsidRPr="002125EE">
          <w:rPr>
            <w:rStyle w:val="Hyperlink"/>
          </w:rPr>
          <w:t>Resource alignment</w:t>
        </w:r>
      </w:hyperlink>
      <w:r>
        <w:rPr>
          <w:lang w:eastAsia="en-GB"/>
        </w:rPr>
        <w:t xml:space="preserve"> section.</w:t>
      </w:r>
    </w:p>
    <w:p w14:paraId="007CD7A4" w14:textId="77777777" w:rsidR="00C73C14" w:rsidRDefault="00DE48FD" w:rsidP="00DE48FD">
      <w:pPr>
        <w:pStyle w:val="ListParagraph"/>
        <w:numPr>
          <w:ilvl w:val="1"/>
          <w:numId w:val="7"/>
        </w:numPr>
        <w:rPr>
          <w:lang w:eastAsia="en-GB"/>
        </w:rPr>
      </w:pPr>
      <w:r w:rsidRPr="003E3DD3">
        <w:rPr>
          <w:lang w:eastAsia="en-GB"/>
        </w:rPr>
        <w:t xml:space="preserve">Only 27% </w:t>
      </w:r>
      <w:r>
        <w:rPr>
          <w:lang w:eastAsia="en-GB"/>
        </w:rPr>
        <w:t xml:space="preserve">of </w:t>
      </w:r>
      <w:r w:rsidRPr="0010186F">
        <w:rPr>
          <w:lang w:eastAsia="en-GB"/>
        </w:rPr>
        <w:t>teaching practitioners</w:t>
      </w:r>
      <w:r w:rsidRPr="003E3DD3">
        <w:rPr>
          <w:lang w:eastAsia="en-GB"/>
        </w:rPr>
        <w:t xml:space="preserve"> agree they rely on the virtual learning environment for their teaching</w:t>
      </w:r>
      <w:r>
        <w:rPr>
          <w:lang w:eastAsia="en-GB"/>
        </w:rPr>
        <w:t xml:space="preserve"> [far less than in FE] (TQ9), and </w:t>
      </w:r>
      <w:r w:rsidRPr="0010186F">
        <w:rPr>
          <w:lang w:eastAsia="en-GB"/>
        </w:rPr>
        <w:t>only 34% of teaching practitioners carry out live polls or quizzes in class (only 7% do so weekly or more</w:t>
      </w:r>
      <w:r>
        <w:rPr>
          <w:lang w:eastAsia="en-GB"/>
        </w:rPr>
        <w:t xml:space="preserve"> often,</w:t>
      </w:r>
      <w:r w:rsidRPr="0010186F">
        <w:rPr>
          <w:lang w:eastAsia="en-GB"/>
        </w:rPr>
        <w:t xml:space="preserve"> and 27% monthly or less</w:t>
      </w:r>
      <w:r>
        <w:rPr>
          <w:lang w:eastAsia="en-GB"/>
        </w:rPr>
        <w:t xml:space="preserve"> often</w:t>
      </w:r>
      <w:r w:rsidRPr="0010186F">
        <w:rPr>
          <w:lang w:eastAsia="en-GB"/>
        </w:rPr>
        <w:t>)</w:t>
      </w:r>
      <w:r>
        <w:rPr>
          <w:lang w:eastAsia="en-GB"/>
        </w:rPr>
        <w:t xml:space="preserve"> [much less than in FE] (TQ12).</w:t>
      </w:r>
    </w:p>
    <w:p w14:paraId="14C2B272" w14:textId="6B463C1B" w:rsidR="00DE48FD" w:rsidRDefault="00DE48FD" w:rsidP="00DE48FD">
      <w:pPr>
        <w:pStyle w:val="ListParagraph"/>
        <w:numPr>
          <w:ilvl w:val="1"/>
          <w:numId w:val="7"/>
        </w:numPr>
        <w:rPr>
          <w:lang w:eastAsia="en-GB"/>
        </w:rPr>
      </w:pPr>
      <w:r w:rsidRPr="0010186F">
        <w:rPr>
          <w:lang w:eastAsia="en-GB"/>
        </w:rPr>
        <w:lastRenderedPageBreak/>
        <w:t xml:space="preserve">When asked to give an example of a digital tool or app teaching practitioners find useful in </w:t>
      </w:r>
      <w:r>
        <w:rPr>
          <w:lang w:eastAsia="en-GB"/>
        </w:rPr>
        <w:t xml:space="preserve">their </w:t>
      </w:r>
      <w:r w:rsidRPr="0010186F">
        <w:rPr>
          <w:lang w:eastAsia="en-GB"/>
        </w:rPr>
        <w:t>role, most mentioned e-portfolios, City &amp; Guilds Learning Assistant, OneFile, and OneDrive</w:t>
      </w:r>
      <w:r>
        <w:rPr>
          <w:lang w:eastAsia="en-GB"/>
        </w:rPr>
        <w:t xml:space="preserve"> (TQ14a).</w:t>
      </w:r>
    </w:p>
    <w:p w14:paraId="0C446ABA" w14:textId="77777777" w:rsidR="00DE48FD" w:rsidRDefault="00DE48FD" w:rsidP="00DE48FD">
      <w:pPr>
        <w:pStyle w:val="ListParagraph"/>
        <w:numPr>
          <w:ilvl w:val="1"/>
          <w:numId w:val="7"/>
        </w:numPr>
        <w:spacing w:before="0" w:after="160" w:line="259" w:lineRule="auto"/>
      </w:pPr>
      <w:r w:rsidRPr="005A0A2E">
        <w:t xml:space="preserve">79% </w:t>
      </w:r>
      <w:r>
        <w:t xml:space="preserve">of teaching practitioners </w:t>
      </w:r>
      <w:r w:rsidRPr="005A0A2E">
        <w:t>use a digital system to give personalised feedback to learners (52% do so weekly or more and 27% do so monthly or less)</w:t>
      </w:r>
      <w:r>
        <w:t xml:space="preserve"> (TQ12), and </w:t>
      </w:r>
      <w:r w:rsidRPr="005A0A2E">
        <w:t>42% agree that their system for online marking and providing feedback was easy to use</w:t>
      </w:r>
      <w:r>
        <w:t xml:space="preserve"> [significantly higher than in FE] (TQ10).</w:t>
      </w:r>
    </w:p>
    <w:p w14:paraId="37BF1499" w14:textId="77777777" w:rsidR="00DE48FD" w:rsidRPr="00406CA9" w:rsidRDefault="00DE48FD" w:rsidP="00406CA9">
      <w:pPr>
        <w:pStyle w:val="2030subheading"/>
      </w:pPr>
      <w:bookmarkStart w:id="19" w:name="_Toc22714159"/>
      <w:bookmarkStart w:id="20" w:name="_Toc23239668"/>
      <w:r w:rsidRPr="00406CA9">
        <w:t>Coherence and accessibility</w:t>
      </w:r>
      <w:bookmarkEnd w:id="19"/>
      <w:bookmarkEnd w:id="20"/>
    </w:p>
    <w:p w14:paraId="3885FFCF" w14:textId="77777777" w:rsidR="00DE48FD" w:rsidRPr="00415CA7" w:rsidRDefault="00DE48FD" w:rsidP="00287FD3">
      <w:pPr>
        <w:ind w:left="360"/>
        <w:rPr>
          <w:rStyle w:val="Strong"/>
        </w:rPr>
      </w:pPr>
      <w:r w:rsidRPr="00415CA7">
        <w:rPr>
          <w:rStyle w:val="Strong"/>
        </w:rPr>
        <w:t xml:space="preserve">The </w:t>
      </w:r>
      <w:r w:rsidRPr="00287FD3">
        <w:rPr>
          <w:rStyle w:val="Strong"/>
        </w:rPr>
        <w:t>coherence</w:t>
      </w:r>
      <w:r w:rsidRPr="00415CA7">
        <w:rPr>
          <w:rStyle w:val="Strong"/>
        </w:rPr>
        <w:t xml:space="preserve"> and accessibility of digital learning is increased through a range of curriculum delivery methods that are appropriate to learner and employer </w:t>
      </w:r>
      <w:proofErr w:type="gramStart"/>
      <w:r w:rsidRPr="00415CA7">
        <w:rPr>
          <w:rStyle w:val="Strong"/>
        </w:rPr>
        <w:t>needs, and</w:t>
      </w:r>
      <w:proofErr w:type="gramEnd"/>
      <w:r w:rsidRPr="00415CA7">
        <w:rPr>
          <w:rStyle w:val="Strong"/>
        </w:rPr>
        <w:t xml:space="preserve"> offer learning opportunities in both the Welsh and English languages.</w:t>
      </w:r>
    </w:p>
    <w:p w14:paraId="7479AFAC" w14:textId="77777777" w:rsidR="00DE48FD" w:rsidRDefault="00DE48FD" w:rsidP="00406CA9">
      <w:pPr>
        <w:pStyle w:val="ListParagraph"/>
        <w:numPr>
          <w:ilvl w:val="1"/>
          <w:numId w:val="4"/>
        </w:numPr>
      </w:pPr>
      <w:r w:rsidRPr="00074B9C">
        <w:t xml:space="preserve">4% </w:t>
      </w:r>
      <w:r>
        <w:t xml:space="preserve">of learners </w:t>
      </w:r>
      <w:r w:rsidRPr="00074B9C">
        <w:t>said assistive technologies were vital to meet their learning needs</w:t>
      </w:r>
      <w:r>
        <w:t>, and a</w:t>
      </w:r>
      <w:r w:rsidRPr="00074B9C">
        <w:t xml:space="preserve"> further 14% said they used assistive technologies as an optional choice</w:t>
      </w:r>
      <w:r>
        <w:t xml:space="preserve"> (LQ5). </w:t>
      </w:r>
      <w:r w:rsidRPr="00074B9C">
        <w:t xml:space="preserve">Of those </w:t>
      </w:r>
      <w:r>
        <w:t xml:space="preserve">learners </w:t>
      </w:r>
      <w:r w:rsidRPr="00074B9C">
        <w:t xml:space="preserve">who say they use assistive technologies, 67% say they are provided with support from their </w:t>
      </w:r>
      <w:r>
        <w:t>learning provider (LQ6).</w:t>
      </w:r>
    </w:p>
    <w:p w14:paraId="7B55557D" w14:textId="77777777" w:rsidR="00DE48FD" w:rsidRDefault="00DE48FD" w:rsidP="00DE48FD">
      <w:pPr>
        <w:pStyle w:val="ListParagraph"/>
        <w:numPr>
          <w:ilvl w:val="1"/>
          <w:numId w:val="4"/>
        </w:numPr>
      </w:pPr>
      <w:r w:rsidRPr="00BE2C56">
        <w:t xml:space="preserve">70% </w:t>
      </w:r>
      <w:bookmarkStart w:id="21" w:name="_Hlk22286641"/>
      <w:r>
        <w:t xml:space="preserve">of learners </w:t>
      </w:r>
      <w:bookmarkEnd w:id="21"/>
      <w:r w:rsidRPr="00BE2C56">
        <w:t>agree that their organisation supports them to use their own digital devices</w:t>
      </w:r>
      <w:r>
        <w:t xml:space="preserve"> [much more than in FE] (LQ11).</w:t>
      </w:r>
    </w:p>
    <w:p w14:paraId="13BD8DEE" w14:textId="77777777" w:rsidR="00DE48FD" w:rsidRDefault="00DE48FD" w:rsidP="00DE48FD">
      <w:pPr>
        <w:pStyle w:val="ListParagraph"/>
        <w:numPr>
          <w:ilvl w:val="1"/>
          <w:numId w:val="4"/>
        </w:numPr>
      </w:pPr>
      <w:r w:rsidRPr="00BA7710">
        <w:t xml:space="preserve">13% </w:t>
      </w:r>
      <w:r>
        <w:t>of teaching practitioners</w:t>
      </w:r>
      <w:r w:rsidRPr="00F87E24">
        <w:t xml:space="preserve"> </w:t>
      </w:r>
      <w:r w:rsidRPr="00BA7710">
        <w:t>said assistive technologies were vital to them</w:t>
      </w:r>
      <w:r>
        <w:t>, and a</w:t>
      </w:r>
      <w:r w:rsidRPr="00BA7710">
        <w:t xml:space="preserve"> further 20% said they used assistive technologies as an optional choice</w:t>
      </w:r>
      <w:r>
        <w:t xml:space="preserve"> [around twice as many as in FE]</w:t>
      </w:r>
      <w:r w:rsidRPr="000907B0">
        <w:t xml:space="preserve"> </w:t>
      </w:r>
      <w:r>
        <w:t xml:space="preserve">(TQ4). </w:t>
      </w:r>
      <w:r w:rsidRPr="00BA7710">
        <w:t xml:space="preserve">Of those who say they use assistive technologies, 74% </w:t>
      </w:r>
      <w:r>
        <w:t>of teaching practitioners</w:t>
      </w:r>
      <w:r w:rsidRPr="00F87E24">
        <w:t xml:space="preserve"> </w:t>
      </w:r>
      <w:r w:rsidRPr="00BA7710">
        <w:t>say they are provided with support from their organisation</w:t>
      </w:r>
      <w:r>
        <w:t xml:space="preserve"> (TQ5).</w:t>
      </w:r>
    </w:p>
    <w:p w14:paraId="69FA9E21" w14:textId="77777777" w:rsidR="00DE48FD" w:rsidRDefault="00DE48FD" w:rsidP="00DE48FD">
      <w:pPr>
        <w:pStyle w:val="ListParagraph"/>
        <w:numPr>
          <w:ilvl w:val="1"/>
          <w:numId w:val="4"/>
        </w:numPr>
      </w:pPr>
      <w:r w:rsidRPr="00F87E24">
        <w:t xml:space="preserve">45% </w:t>
      </w:r>
      <w:r>
        <w:t>of teaching practitioners</w:t>
      </w:r>
      <w:r w:rsidRPr="00F87E24">
        <w:t xml:space="preserve"> agree they are informed about assistive and adaptive technologies</w:t>
      </w:r>
      <w:r>
        <w:t xml:space="preserve"> [far more than in FE] (TQ16).</w:t>
      </w:r>
    </w:p>
    <w:p w14:paraId="4E913A72" w14:textId="77777777" w:rsidR="00DE48FD" w:rsidRDefault="00DE48FD" w:rsidP="00DE48FD">
      <w:pPr>
        <w:pStyle w:val="ListParagraph"/>
        <w:numPr>
          <w:ilvl w:val="1"/>
          <w:numId w:val="4"/>
        </w:numPr>
      </w:pPr>
      <w:r w:rsidRPr="00BB1F0A">
        <w:t xml:space="preserve">Some learner and teaching practitioner free text answers mentioned apps that suggest they regularly translate between languages as part of their learning/teaching, </w:t>
      </w:r>
      <w:proofErr w:type="spellStart"/>
      <w:r w:rsidRPr="00BB1F0A">
        <w:t>eg</w:t>
      </w:r>
      <w:proofErr w:type="spellEnd"/>
      <w:r w:rsidRPr="00BB1F0A">
        <w:t xml:space="preserve"> use of Duolingo</w:t>
      </w:r>
      <w:r>
        <w:t>.</w:t>
      </w:r>
    </w:p>
    <w:p w14:paraId="347BF4D1" w14:textId="77777777" w:rsidR="00DE48FD" w:rsidRPr="00406CA9" w:rsidRDefault="00DE48FD" w:rsidP="00406CA9">
      <w:pPr>
        <w:pStyle w:val="2030subheading"/>
      </w:pPr>
      <w:bookmarkStart w:id="22" w:name="_Toc22714160"/>
      <w:bookmarkStart w:id="23" w:name="_Toc23239669"/>
      <w:r w:rsidRPr="00406CA9">
        <w:t>Safe experience</w:t>
      </w:r>
      <w:bookmarkEnd w:id="22"/>
      <w:bookmarkEnd w:id="23"/>
    </w:p>
    <w:p w14:paraId="126BC1C2" w14:textId="77777777" w:rsidR="00DE48FD" w:rsidRPr="009416AA" w:rsidRDefault="00DE48FD" w:rsidP="0056257D">
      <w:pPr>
        <w:ind w:left="360"/>
        <w:rPr>
          <w:rStyle w:val="Strong"/>
        </w:rPr>
      </w:pPr>
      <w:r w:rsidRPr="009416AA">
        <w:rPr>
          <w:rStyle w:val="Strong"/>
        </w:rPr>
        <w:t>A safe and secure teaching and learning experience is enabled and managed for all learners and staff through provision of appropriate virtual and physical environments.</w:t>
      </w:r>
    </w:p>
    <w:p w14:paraId="4AF4DC0F" w14:textId="77777777" w:rsidR="00DE48FD" w:rsidRPr="004477B2" w:rsidRDefault="00DE48FD" w:rsidP="00DE48FD">
      <w:pPr>
        <w:pStyle w:val="ListParagraph"/>
        <w:numPr>
          <w:ilvl w:val="0"/>
          <w:numId w:val="5"/>
        </w:numPr>
        <w:rPr>
          <w:vanish/>
        </w:rPr>
      </w:pPr>
    </w:p>
    <w:p w14:paraId="2EAB0836" w14:textId="77777777" w:rsidR="00DE48FD" w:rsidRPr="004477B2" w:rsidRDefault="00DE48FD" w:rsidP="00DE48FD">
      <w:pPr>
        <w:pStyle w:val="ListParagraph"/>
        <w:numPr>
          <w:ilvl w:val="0"/>
          <w:numId w:val="5"/>
        </w:numPr>
        <w:rPr>
          <w:vanish/>
        </w:rPr>
      </w:pPr>
    </w:p>
    <w:p w14:paraId="7266D482" w14:textId="77777777" w:rsidR="00DE48FD" w:rsidRPr="004477B2" w:rsidRDefault="00DE48FD" w:rsidP="00DE48FD">
      <w:pPr>
        <w:pStyle w:val="ListParagraph"/>
        <w:numPr>
          <w:ilvl w:val="0"/>
          <w:numId w:val="5"/>
        </w:numPr>
        <w:rPr>
          <w:vanish/>
        </w:rPr>
      </w:pPr>
    </w:p>
    <w:p w14:paraId="6DF377B5" w14:textId="77777777" w:rsidR="00DE48FD" w:rsidRPr="004477B2" w:rsidRDefault="00DE48FD" w:rsidP="00DE48FD">
      <w:pPr>
        <w:pStyle w:val="ListParagraph"/>
        <w:numPr>
          <w:ilvl w:val="0"/>
          <w:numId w:val="5"/>
        </w:numPr>
        <w:rPr>
          <w:vanish/>
        </w:rPr>
      </w:pPr>
    </w:p>
    <w:p w14:paraId="30445DF4" w14:textId="77777777" w:rsidR="00DE48FD" w:rsidRDefault="00DE48FD" w:rsidP="00DE48FD">
      <w:pPr>
        <w:pStyle w:val="ListParagraph"/>
        <w:numPr>
          <w:ilvl w:val="1"/>
          <w:numId w:val="5"/>
        </w:numPr>
      </w:pPr>
      <w:r w:rsidRPr="00777B64">
        <w:t xml:space="preserve">73% </w:t>
      </w:r>
      <w:r>
        <w:t xml:space="preserve">of learners </w:t>
      </w:r>
      <w:r w:rsidRPr="00777B64">
        <w:t>agree the organisation helps them stay safe online</w:t>
      </w:r>
      <w:r>
        <w:t xml:space="preserve">, and </w:t>
      </w:r>
      <w:r w:rsidRPr="00BD6DA9">
        <w:t xml:space="preserve">78% </w:t>
      </w:r>
      <w:r>
        <w:t xml:space="preserve">of learners </w:t>
      </w:r>
      <w:r w:rsidRPr="00BD6DA9">
        <w:t>agree their organisation protects their data privacy</w:t>
      </w:r>
      <w:r>
        <w:t xml:space="preserve"> [both much higher than in FE] (LQ11).</w:t>
      </w:r>
    </w:p>
    <w:p w14:paraId="6530397E" w14:textId="77777777" w:rsidR="004760D1" w:rsidRDefault="004760D1">
      <w:pPr>
        <w:rPr>
          <w:rFonts w:eastAsia="Calibri" w:cs="Times New Roman"/>
          <w:color w:val="2C3841"/>
          <w:lang w:eastAsia="en-US"/>
        </w:rPr>
      </w:pPr>
      <w:r>
        <w:br w:type="page"/>
      </w:r>
    </w:p>
    <w:p w14:paraId="49D53594" w14:textId="178BB1C9" w:rsidR="00DE48FD" w:rsidRPr="00777B64" w:rsidRDefault="00DE48FD" w:rsidP="00DE48FD">
      <w:pPr>
        <w:pStyle w:val="ListParagraph"/>
        <w:numPr>
          <w:ilvl w:val="1"/>
          <w:numId w:val="5"/>
        </w:numPr>
      </w:pPr>
      <w:r w:rsidRPr="00777B64">
        <w:lastRenderedPageBreak/>
        <w:t xml:space="preserve">73% </w:t>
      </w:r>
      <w:r>
        <w:t xml:space="preserve">of learners </w:t>
      </w:r>
      <w:r w:rsidRPr="00777B64">
        <w:t>agree they can access health and wellbeing services online</w:t>
      </w:r>
      <w:r>
        <w:t xml:space="preserve"> [much higher than in FE] (LQ11).</w:t>
      </w:r>
    </w:p>
    <w:p w14:paraId="137543BD" w14:textId="77777777" w:rsidR="00DE48FD" w:rsidRPr="00F87E24" w:rsidRDefault="00DE48FD" w:rsidP="00DE48FD">
      <w:pPr>
        <w:pStyle w:val="ListParagraph"/>
        <w:numPr>
          <w:ilvl w:val="1"/>
          <w:numId w:val="5"/>
        </w:numPr>
      </w:pPr>
      <w:r w:rsidRPr="00F87E24">
        <w:t xml:space="preserve">93% </w:t>
      </w:r>
      <w:r>
        <w:t xml:space="preserve">of teaching practitioners </w:t>
      </w:r>
      <w:r w:rsidRPr="00F87E24">
        <w:t>agree their organisation informs them of their responsibilities regarding managing learner data securely</w:t>
      </w:r>
      <w:r>
        <w:t xml:space="preserve">, but only </w:t>
      </w:r>
      <w:r w:rsidRPr="009300EC">
        <w:t xml:space="preserve">55% agree they are informed about their responsibilities regarding their </w:t>
      </w:r>
      <w:r>
        <w:t xml:space="preserve">own </w:t>
      </w:r>
      <w:r w:rsidRPr="009300EC">
        <w:t>health and wellbeing in the digital workplace</w:t>
      </w:r>
      <w:r>
        <w:t xml:space="preserve"> (</w:t>
      </w:r>
      <w:r w:rsidRPr="009300EC">
        <w:t>11% disagree</w:t>
      </w:r>
      <w:r>
        <w:t>) [a much better perception than in FE] (TQ16).</w:t>
      </w:r>
    </w:p>
    <w:p w14:paraId="14B45C64" w14:textId="77777777" w:rsidR="00DE48FD" w:rsidRDefault="00DE48FD" w:rsidP="00DE48FD">
      <w:pPr>
        <w:pStyle w:val="ListParagraph"/>
        <w:numPr>
          <w:ilvl w:val="1"/>
          <w:numId w:val="5"/>
        </w:numPr>
      </w:pPr>
      <w:r w:rsidRPr="00F87E24">
        <w:t xml:space="preserve">66% </w:t>
      </w:r>
      <w:r>
        <w:t>of teaching practitioners</w:t>
      </w:r>
      <w:r w:rsidRPr="00F87E24">
        <w:t xml:space="preserve"> agree they are informed about digital copyright and licensing</w:t>
      </w:r>
      <w:r>
        <w:t xml:space="preserve"> (TQ16).</w:t>
      </w:r>
    </w:p>
    <w:p w14:paraId="66491AAE" w14:textId="77777777" w:rsidR="00DE48FD" w:rsidRDefault="00DE48FD" w:rsidP="00406CA9">
      <w:pPr>
        <w:pStyle w:val="2030subheading"/>
      </w:pPr>
      <w:bookmarkStart w:id="24" w:name="_Toc22714161"/>
      <w:bookmarkStart w:id="25" w:name="_Toc23239670"/>
      <w:r w:rsidRPr="00406CA9">
        <w:t>Understanding</w:t>
      </w:r>
      <w:r w:rsidRPr="006A702A">
        <w:t xml:space="preserve"> benefits</w:t>
      </w:r>
      <w:bookmarkEnd w:id="24"/>
      <w:bookmarkEnd w:id="25"/>
    </w:p>
    <w:p w14:paraId="1D916173" w14:textId="77777777" w:rsidR="00DE48FD" w:rsidRPr="00A05E41" w:rsidRDefault="00DE48FD" w:rsidP="00406CA9">
      <w:pPr>
        <w:ind w:left="360"/>
        <w:rPr>
          <w:rStyle w:val="Strong"/>
        </w:rPr>
      </w:pPr>
      <w:r w:rsidRPr="00A05E41">
        <w:rPr>
          <w:rStyle w:val="Strong"/>
        </w:rPr>
        <w:t>The benefits of digital technology, and possible barriers to their achievement, are understood by all staff including senior leaders.</w:t>
      </w:r>
    </w:p>
    <w:p w14:paraId="6D544341" w14:textId="77777777" w:rsidR="00DE48FD" w:rsidRPr="007D09F1" w:rsidRDefault="00DE48FD" w:rsidP="00DE48FD">
      <w:pPr>
        <w:pStyle w:val="ListParagraph"/>
        <w:numPr>
          <w:ilvl w:val="0"/>
          <w:numId w:val="5"/>
        </w:numPr>
        <w:rPr>
          <w:vanish/>
        </w:rPr>
      </w:pPr>
    </w:p>
    <w:p w14:paraId="54A50395" w14:textId="77777777" w:rsidR="00DE48FD" w:rsidRDefault="00DE48FD" w:rsidP="00DE48FD">
      <w:pPr>
        <w:pStyle w:val="ListParagraph"/>
        <w:numPr>
          <w:ilvl w:val="1"/>
          <w:numId w:val="5"/>
        </w:numPr>
      </w:pPr>
      <w:r w:rsidRPr="00791AFA">
        <w:t xml:space="preserve">Only 13% </w:t>
      </w:r>
      <w:r>
        <w:rPr>
          <w:lang w:eastAsia="en-GB"/>
        </w:rPr>
        <w:t xml:space="preserve">of </w:t>
      </w:r>
      <w:r w:rsidRPr="0010186F">
        <w:rPr>
          <w:lang w:eastAsia="en-GB"/>
        </w:rPr>
        <w:t xml:space="preserve">teaching practitioners </w:t>
      </w:r>
      <w:r w:rsidRPr="00791AFA">
        <w:t xml:space="preserve">said they were provided with recognition </w:t>
      </w:r>
      <w:r>
        <w:t xml:space="preserve">or </w:t>
      </w:r>
      <w:r w:rsidRPr="00791AFA">
        <w:t xml:space="preserve">reward when they develop digital aspects of their role; 31% </w:t>
      </w:r>
      <w:r>
        <w:t>said they receive no recognition or reward (TQ15).</w:t>
      </w:r>
    </w:p>
    <w:p w14:paraId="5987456B" w14:textId="77777777" w:rsidR="00DE48FD" w:rsidRDefault="00DE48FD" w:rsidP="00DE48FD">
      <w:pPr>
        <w:pStyle w:val="ListParagraph"/>
        <w:numPr>
          <w:ilvl w:val="1"/>
          <w:numId w:val="5"/>
        </w:numPr>
        <w:rPr>
          <w:lang w:eastAsia="en-GB"/>
        </w:rPr>
      </w:pPr>
      <w:r w:rsidRPr="0010186F">
        <w:rPr>
          <w:lang w:eastAsia="en-GB"/>
        </w:rPr>
        <w:t xml:space="preserve">59% </w:t>
      </w:r>
      <w:r>
        <w:rPr>
          <w:lang w:eastAsia="en-GB"/>
        </w:rPr>
        <w:t xml:space="preserve">of </w:t>
      </w:r>
      <w:r w:rsidRPr="0010186F">
        <w:rPr>
          <w:lang w:eastAsia="en-GB"/>
        </w:rPr>
        <w:t xml:space="preserve">teaching practitioners create learning materials in a digital format other than text or PowerPoint (13% do so weekly or more </w:t>
      </w:r>
      <w:r>
        <w:rPr>
          <w:lang w:eastAsia="en-GB"/>
        </w:rPr>
        <w:t xml:space="preserve">[significantly lower than in FE] </w:t>
      </w:r>
      <w:r w:rsidRPr="0010186F">
        <w:rPr>
          <w:lang w:eastAsia="en-GB"/>
        </w:rPr>
        <w:t>and 46% monthly or less)</w:t>
      </w:r>
      <w:r>
        <w:rPr>
          <w:lang w:eastAsia="en-GB"/>
        </w:rPr>
        <w:t xml:space="preserve">, and </w:t>
      </w:r>
      <w:r w:rsidRPr="0010186F">
        <w:rPr>
          <w:lang w:eastAsia="en-GB"/>
        </w:rPr>
        <w:t>87% never teach in a live online environment</w:t>
      </w:r>
      <w:r>
        <w:rPr>
          <w:lang w:eastAsia="en-GB"/>
        </w:rPr>
        <w:t xml:space="preserve"> (TQ12).</w:t>
      </w:r>
    </w:p>
    <w:p w14:paraId="357EEEFE" w14:textId="77777777" w:rsidR="00DE48FD" w:rsidRDefault="00DE48FD" w:rsidP="00DE48FD">
      <w:pPr>
        <w:pStyle w:val="ListParagraph"/>
        <w:numPr>
          <w:ilvl w:val="1"/>
          <w:numId w:val="5"/>
        </w:numPr>
        <w:rPr>
          <w:lang w:eastAsia="en-GB"/>
        </w:rPr>
      </w:pPr>
      <w:r w:rsidRPr="00DF3FCB">
        <w:rPr>
          <w:lang w:eastAsia="en-GB"/>
        </w:rPr>
        <w:t xml:space="preserve">62% </w:t>
      </w:r>
      <w:r>
        <w:rPr>
          <w:lang w:eastAsia="en-GB"/>
        </w:rPr>
        <w:t xml:space="preserve">of </w:t>
      </w:r>
      <w:r w:rsidRPr="0010186F">
        <w:rPr>
          <w:lang w:eastAsia="en-GB"/>
        </w:rPr>
        <w:t xml:space="preserve">teaching practitioners </w:t>
      </w:r>
      <w:r w:rsidRPr="00DF3FCB">
        <w:rPr>
          <w:lang w:eastAsia="en-GB"/>
        </w:rPr>
        <w:t>said they wanted digital technologies to be used more in their teaching practice; 36% said ‘same as now’ and only 2% said ‘less</w:t>
      </w:r>
      <w:r>
        <w:rPr>
          <w:lang w:eastAsia="en-GB"/>
        </w:rPr>
        <w:t>’ (TQ13).</w:t>
      </w:r>
    </w:p>
    <w:p w14:paraId="61A346EF" w14:textId="77777777" w:rsidR="00DE48FD" w:rsidRPr="006A702A" w:rsidRDefault="00DE48FD" w:rsidP="00406CA9">
      <w:pPr>
        <w:pStyle w:val="2030subheading"/>
      </w:pPr>
      <w:bookmarkStart w:id="26" w:name="_Toc22714162"/>
      <w:bookmarkStart w:id="27" w:name="_Toc23239671"/>
      <w:r w:rsidRPr="00406CA9">
        <w:t>Continual</w:t>
      </w:r>
      <w:r w:rsidRPr="00025D41">
        <w:t xml:space="preserve"> improvement</w:t>
      </w:r>
      <w:bookmarkEnd w:id="26"/>
      <w:bookmarkEnd w:id="27"/>
    </w:p>
    <w:p w14:paraId="4FE535A9" w14:textId="77777777" w:rsidR="00DE48FD" w:rsidRPr="00351324" w:rsidRDefault="00DE48FD" w:rsidP="00406CA9">
      <w:pPr>
        <w:ind w:left="360"/>
        <w:rPr>
          <w:rStyle w:val="Strong"/>
        </w:rPr>
      </w:pPr>
      <w:r w:rsidRPr="00351324">
        <w:rPr>
          <w:rStyle w:val="Strong"/>
        </w:rPr>
        <w:t>Continual improvement of the learner experience and business processes is supported through effective and innovative use of digital technology.</w:t>
      </w:r>
    </w:p>
    <w:p w14:paraId="27487162" w14:textId="77777777" w:rsidR="00DE48FD" w:rsidRPr="007D09F1" w:rsidRDefault="00DE48FD" w:rsidP="00DE48FD">
      <w:pPr>
        <w:pStyle w:val="ListParagraph"/>
        <w:numPr>
          <w:ilvl w:val="0"/>
          <w:numId w:val="5"/>
        </w:numPr>
        <w:rPr>
          <w:vanish/>
        </w:rPr>
      </w:pPr>
    </w:p>
    <w:p w14:paraId="2132800A" w14:textId="77777777" w:rsidR="00DE48FD" w:rsidRDefault="00DE48FD" w:rsidP="00DE48FD">
      <w:pPr>
        <w:pStyle w:val="ListParagraph"/>
        <w:numPr>
          <w:ilvl w:val="1"/>
          <w:numId w:val="5"/>
        </w:numPr>
      </w:pPr>
      <w:r w:rsidRPr="00736FDD">
        <w:t xml:space="preserve">49% </w:t>
      </w:r>
      <w:r>
        <w:t xml:space="preserve">of teaching practitioners </w:t>
      </w:r>
      <w:r w:rsidRPr="00736FDD">
        <w:t xml:space="preserve">rated the overall quality of support that they receive from their organisation to develop the digital aspects of their role as </w:t>
      </w:r>
      <w:r>
        <w:t xml:space="preserve">better </w:t>
      </w:r>
      <w:r w:rsidRPr="00736FDD">
        <w:t>than the ‘average’ midpoint rating</w:t>
      </w:r>
      <w:r>
        <w:t xml:space="preserve"> (TQ17), and </w:t>
      </w:r>
      <w:r w:rsidRPr="000D2A27">
        <w:t>44% agree they are given regular opportunities to develop their digital skills</w:t>
      </w:r>
      <w:r>
        <w:t xml:space="preserve"> (</w:t>
      </w:r>
      <w:r w:rsidRPr="000D2A27">
        <w:t>13% disagree</w:t>
      </w:r>
      <w:r>
        <w:t xml:space="preserve"> [half that in FE]) (TQ15).</w:t>
      </w:r>
    </w:p>
    <w:p w14:paraId="2966C565" w14:textId="77777777" w:rsidR="00DE48FD" w:rsidRDefault="00DE48FD" w:rsidP="00DE48FD">
      <w:pPr>
        <w:pStyle w:val="ListParagraph"/>
        <w:numPr>
          <w:ilvl w:val="1"/>
          <w:numId w:val="5"/>
        </w:numPr>
      </w:pPr>
      <w:r w:rsidRPr="00E55E5C">
        <w:t xml:space="preserve">27% </w:t>
      </w:r>
      <w:r>
        <w:t xml:space="preserve">of teaching practitioners </w:t>
      </w:r>
      <w:r w:rsidRPr="00E55E5C">
        <w:t>agree that they develop their digital teaching skills formally or informally</w:t>
      </w:r>
      <w:r>
        <w:t xml:space="preserve"> (</w:t>
      </w:r>
      <w:r w:rsidRPr="00E55E5C">
        <w:t>15% disagree</w:t>
      </w:r>
      <w:r>
        <w:t>), and only</w:t>
      </w:r>
      <w:r w:rsidRPr="00761E21">
        <w:t xml:space="preserve"> 18% agree that they read up on issues relating to digital education</w:t>
      </w:r>
      <w:r>
        <w:t xml:space="preserve"> (</w:t>
      </w:r>
      <w:r w:rsidRPr="00761E21">
        <w:t>18% disagree</w:t>
      </w:r>
      <w:r>
        <w:t>) (TQ14).</w:t>
      </w:r>
    </w:p>
    <w:p w14:paraId="3A97CAA0" w14:textId="77777777" w:rsidR="00DB6EEC" w:rsidRDefault="00DB6EEC">
      <w:pPr>
        <w:rPr>
          <w:rFonts w:eastAsia="Calibri" w:cs="Times New Roman"/>
          <w:color w:val="2C3841"/>
          <w:lang w:eastAsia="en-US"/>
        </w:rPr>
      </w:pPr>
      <w:r>
        <w:br w:type="page"/>
      </w:r>
    </w:p>
    <w:p w14:paraId="66AF6B49" w14:textId="18E23F01" w:rsidR="00DE48FD" w:rsidRDefault="00DE48FD" w:rsidP="00DE48FD">
      <w:pPr>
        <w:pStyle w:val="ListParagraph"/>
        <w:numPr>
          <w:ilvl w:val="1"/>
          <w:numId w:val="5"/>
        </w:numPr>
      </w:pPr>
      <w:r w:rsidRPr="00A706DE">
        <w:lastRenderedPageBreak/>
        <w:t xml:space="preserve">45% </w:t>
      </w:r>
      <w:r>
        <w:t xml:space="preserve">of teaching practitioners </w:t>
      </w:r>
      <w:r w:rsidRPr="00A706DE">
        <w:t>feel that they are early adopters (either because they tend to be the first to adopt new technology, or because they are an early adopter when they see clear benefits), 43% feel they adopt technology at the pace of their peers, and 13% after their peers</w:t>
      </w:r>
      <w:r>
        <w:t xml:space="preserve"> (TQ6), but o</w:t>
      </w:r>
      <w:r w:rsidRPr="00865AB1">
        <w:t>nly 18% said they were given time and support to innovate</w:t>
      </w:r>
      <w:r>
        <w:t xml:space="preserve"> while</w:t>
      </w:r>
      <w:r w:rsidRPr="00865AB1">
        <w:t xml:space="preserve"> 27% </w:t>
      </w:r>
      <w:r>
        <w:t>said they were not [half that in FE] (TQ15).</w:t>
      </w:r>
    </w:p>
    <w:p w14:paraId="72B3C72D" w14:textId="77777777" w:rsidR="00DE48FD" w:rsidRDefault="00DE48FD" w:rsidP="00406CA9">
      <w:pPr>
        <w:pStyle w:val="2030subheading"/>
      </w:pPr>
      <w:bookmarkStart w:id="28" w:name="_Toc22714163"/>
      <w:bookmarkStart w:id="29" w:name="_Toc23239672"/>
      <w:r w:rsidRPr="00406CA9">
        <w:t>Collaborative</w:t>
      </w:r>
      <w:r>
        <w:t xml:space="preserve"> culture</w:t>
      </w:r>
      <w:bookmarkEnd w:id="28"/>
      <w:bookmarkEnd w:id="29"/>
    </w:p>
    <w:p w14:paraId="75ED0C9E" w14:textId="77777777" w:rsidR="00DE48FD" w:rsidRPr="00602F37" w:rsidRDefault="00DE48FD" w:rsidP="00406CA9">
      <w:pPr>
        <w:ind w:left="360"/>
        <w:rPr>
          <w:rStyle w:val="Strong"/>
        </w:rPr>
      </w:pPr>
      <w:r w:rsidRPr="00602F37">
        <w:rPr>
          <w:rStyle w:val="Strong"/>
        </w:rPr>
        <w:t>A culture of collaboration ensures that information and best practice are shared to drive effective use of digital skills to support leadership, learning and business processes.</w:t>
      </w:r>
    </w:p>
    <w:p w14:paraId="220A1298" w14:textId="77777777" w:rsidR="00DE48FD" w:rsidRPr="007D09F1" w:rsidRDefault="00DE48FD" w:rsidP="00DE48FD">
      <w:pPr>
        <w:pStyle w:val="ListParagraph"/>
        <w:numPr>
          <w:ilvl w:val="0"/>
          <w:numId w:val="5"/>
        </w:numPr>
        <w:rPr>
          <w:vanish/>
          <w:lang w:eastAsia="en-GB"/>
        </w:rPr>
      </w:pPr>
    </w:p>
    <w:p w14:paraId="77781B2B" w14:textId="77777777" w:rsidR="00DE48FD" w:rsidRDefault="00DE48FD" w:rsidP="00DE48FD">
      <w:pPr>
        <w:pStyle w:val="ListParagraph"/>
        <w:numPr>
          <w:ilvl w:val="1"/>
          <w:numId w:val="5"/>
        </w:numPr>
        <w:rPr>
          <w:lang w:eastAsia="en-GB"/>
        </w:rPr>
      </w:pPr>
      <w:r w:rsidRPr="00DC799D">
        <w:rPr>
          <w:lang w:eastAsia="en-GB"/>
        </w:rPr>
        <w:t xml:space="preserve">66% </w:t>
      </w:r>
      <w:r>
        <w:rPr>
          <w:lang w:eastAsia="en-GB"/>
        </w:rPr>
        <w:t xml:space="preserve">of learners </w:t>
      </w:r>
      <w:r w:rsidRPr="00DC799D">
        <w:rPr>
          <w:lang w:eastAsia="en-GB"/>
        </w:rPr>
        <w:t>agree that digital skills are important in their chosen caree</w:t>
      </w:r>
      <w:r>
        <w:rPr>
          <w:lang w:eastAsia="en-GB"/>
        </w:rPr>
        <w:t xml:space="preserve">r [much higher than in FE], and </w:t>
      </w:r>
      <w:r w:rsidRPr="00DC799D">
        <w:rPr>
          <w:lang w:eastAsia="en-GB"/>
        </w:rPr>
        <w:t>55% agree their course prepares them for the digital workplace</w:t>
      </w:r>
      <w:r>
        <w:rPr>
          <w:lang w:eastAsia="en-GB"/>
        </w:rPr>
        <w:t xml:space="preserve"> (LQ18).</w:t>
      </w:r>
    </w:p>
    <w:p w14:paraId="55B74B8A" w14:textId="77777777" w:rsidR="00DE48FD" w:rsidRPr="0091631A" w:rsidRDefault="00DE48FD" w:rsidP="00DE48FD">
      <w:pPr>
        <w:pStyle w:val="ListParagraph"/>
        <w:numPr>
          <w:ilvl w:val="1"/>
          <w:numId w:val="5"/>
        </w:numPr>
        <w:rPr>
          <w:lang w:eastAsia="en-GB"/>
        </w:rPr>
      </w:pPr>
      <w:r w:rsidRPr="0091631A">
        <w:rPr>
          <w:lang w:eastAsia="en-GB"/>
        </w:rPr>
        <w:t xml:space="preserve">54% </w:t>
      </w:r>
      <w:r>
        <w:rPr>
          <w:lang w:eastAsia="en-GB"/>
        </w:rPr>
        <w:t xml:space="preserve">of teaching practitioners </w:t>
      </w:r>
      <w:r w:rsidRPr="0091631A">
        <w:rPr>
          <w:lang w:eastAsia="en-GB"/>
        </w:rPr>
        <w:t xml:space="preserve">say that other teaching colleagues </w:t>
      </w:r>
      <w:r>
        <w:rPr>
          <w:lang w:eastAsia="en-GB"/>
        </w:rPr>
        <w:t xml:space="preserve">are their greatest source of </w:t>
      </w:r>
      <w:r w:rsidRPr="0091631A">
        <w:rPr>
          <w:lang w:eastAsia="en-GB"/>
        </w:rPr>
        <w:t xml:space="preserve">support </w:t>
      </w:r>
      <w:r>
        <w:rPr>
          <w:lang w:eastAsia="en-GB"/>
        </w:rPr>
        <w:t>in</w:t>
      </w:r>
      <w:r w:rsidRPr="0091631A">
        <w:rPr>
          <w:lang w:eastAsia="en-GB"/>
        </w:rPr>
        <w:t xml:space="preserve"> us</w:t>
      </w:r>
      <w:r>
        <w:rPr>
          <w:lang w:eastAsia="en-GB"/>
        </w:rPr>
        <w:t>ing</w:t>
      </w:r>
      <w:r w:rsidRPr="0091631A">
        <w:rPr>
          <w:lang w:eastAsia="en-GB"/>
        </w:rPr>
        <w:t xml:space="preserve"> digital technologies in their practice</w:t>
      </w:r>
      <w:r>
        <w:rPr>
          <w:lang w:eastAsia="en-GB"/>
        </w:rPr>
        <w:t xml:space="preserve"> (TQ7), but o</w:t>
      </w:r>
      <w:r w:rsidRPr="0091631A">
        <w:rPr>
          <w:lang w:eastAsia="en-GB"/>
        </w:rPr>
        <w:t>nly 11% agree that they discuss teaching with peers via an online network or forum</w:t>
      </w:r>
      <w:r>
        <w:rPr>
          <w:lang w:eastAsia="en-GB"/>
        </w:rPr>
        <w:t xml:space="preserve"> (</w:t>
      </w:r>
      <w:r w:rsidRPr="0091631A">
        <w:rPr>
          <w:lang w:eastAsia="en-GB"/>
        </w:rPr>
        <w:t>51% disagree</w:t>
      </w:r>
      <w:r>
        <w:rPr>
          <w:lang w:eastAsia="en-GB"/>
        </w:rPr>
        <w:t>) (TQ14).</w:t>
      </w:r>
    </w:p>
    <w:p w14:paraId="73D9BDFA" w14:textId="77777777" w:rsidR="00DE48FD" w:rsidRDefault="00DE48FD" w:rsidP="00DE48FD">
      <w:pPr>
        <w:pStyle w:val="ListParagraph"/>
        <w:numPr>
          <w:ilvl w:val="1"/>
          <w:numId w:val="5"/>
        </w:numPr>
        <w:rPr>
          <w:lang w:eastAsia="en-GB"/>
        </w:rPr>
      </w:pPr>
      <w:r>
        <w:rPr>
          <w:lang w:eastAsia="en-GB"/>
        </w:rPr>
        <w:t>Only</w:t>
      </w:r>
      <w:r w:rsidRPr="0091631A">
        <w:rPr>
          <w:lang w:eastAsia="en-GB"/>
        </w:rPr>
        <w:t xml:space="preserve"> 18% </w:t>
      </w:r>
      <w:r>
        <w:rPr>
          <w:lang w:eastAsia="en-GB"/>
        </w:rPr>
        <w:t xml:space="preserve">of teaching practitioners </w:t>
      </w:r>
      <w:r w:rsidRPr="0091631A">
        <w:rPr>
          <w:lang w:eastAsia="en-GB"/>
        </w:rPr>
        <w:t xml:space="preserve">rely most on support staff </w:t>
      </w:r>
      <w:r>
        <w:rPr>
          <w:lang w:eastAsia="en-GB"/>
        </w:rPr>
        <w:t xml:space="preserve">[slightly </w:t>
      </w:r>
      <w:r w:rsidRPr="0091631A">
        <w:rPr>
          <w:lang w:eastAsia="en-GB"/>
        </w:rPr>
        <w:t xml:space="preserve">higher than in </w:t>
      </w:r>
      <w:r>
        <w:rPr>
          <w:lang w:eastAsia="en-GB"/>
        </w:rPr>
        <w:t>FE], while</w:t>
      </w:r>
      <w:r w:rsidRPr="0091631A">
        <w:rPr>
          <w:lang w:eastAsia="en-GB"/>
        </w:rPr>
        <w:t xml:space="preserve"> 33% rely most on online videos and resources</w:t>
      </w:r>
      <w:r>
        <w:rPr>
          <w:lang w:eastAsia="en-GB"/>
        </w:rPr>
        <w:t xml:space="preserve"> (TQ7).</w:t>
      </w:r>
    </w:p>
    <w:p w14:paraId="035A1FA7" w14:textId="77777777" w:rsidR="00DE48FD" w:rsidRPr="00C0363D" w:rsidRDefault="00DE48FD" w:rsidP="00406CA9">
      <w:pPr>
        <w:pStyle w:val="2030subheading"/>
      </w:pPr>
      <w:bookmarkStart w:id="30" w:name="_Resource_alignment"/>
      <w:bookmarkStart w:id="31" w:name="_Toc22714164"/>
      <w:bookmarkStart w:id="32" w:name="_Toc23239673"/>
      <w:bookmarkEnd w:id="30"/>
      <w:r w:rsidRPr="00406CA9">
        <w:t>Resource</w:t>
      </w:r>
      <w:r w:rsidRPr="00277D38">
        <w:t xml:space="preserve"> alignment</w:t>
      </w:r>
      <w:bookmarkEnd w:id="31"/>
      <w:bookmarkEnd w:id="32"/>
    </w:p>
    <w:p w14:paraId="337CF8A6" w14:textId="77777777" w:rsidR="00DE48FD" w:rsidRPr="00602F37" w:rsidRDefault="00DE48FD" w:rsidP="00406CA9">
      <w:pPr>
        <w:ind w:left="360"/>
        <w:rPr>
          <w:rStyle w:val="Strong"/>
        </w:rPr>
      </w:pPr>
      <w:r w:rsidRPr="00602F37">
        <w:rPr>
          <w:rStyle w:val="Strong"/>
        </w:rPr>
        <w:t>Staff, learning and business resources are aligned to enable efficient support of the continually evolving digital requirements of post-16 education.</w:t>
      </w:r>
    </w:p>
    <w:p w14:paraId="5C5BCDDF" w14:textId="77777777" w:rsidR="00DE48FD" w:rsidRPr="007D09F1" w:rsidRDefault="00DE48FD" w:rsidP="00DE48FD">
      <w:pPr>
        <w:pStyle w:val="ListParagraph"/>
        <w:numPr>
          <w:ilvl w:val="0"/>
          <w:numId w:val="5"/>
        </w:numPr>
        <w:rPr>
          <w:vanish/>
        </w:rPr>
      </w:pPr>
    </w:p>
    <w:p w14:paraId="48F5CE7C" w14:textId="77777777" w:rsidR="00DE48FD" w:rsidRDefault="00DE48FD" w:rsidP="00DE48FD">
      <w:pPr>
        <w:pStyle w:val="ListParagraph"/>
        <w:numPr>
          <w:ilvl w:val="1"/>
          <w:numId w:val="5"/>
        </w:numPr>
      </w:pPr>
      <w:r w:rsidRPr="00E14F75">
        <w:t xml:space="preserve">44% of learners said they look for additional </w:t>
      </w:r>
      <w:r>
        <w:t xml:space="preserve">learning </w:t>
      </w:r>
      <w:r w:rsidRPr="00E14F75">
        <w:t>resources not recommended by their tutor/lecturer ‘weekly or more’</w:t>
      </w:r>
      <w:r>
        <w:t xml:space="preserve"> (LQ9)</w:t>
      </w:r>
    </w:p>
    <w:p w14:paraId="18FF4929" w14:textId="77777777" w:rsidR="00DE48FD" w:rsidRDefault="00DE48FD" w:rsidP="00DE48FD">
      <w:pPr>
        <w:pStyle w:val="ListParagraph"/>
        <w:numPr>
          <w:ilvl w:val="1"/>
          <w:numId w:val="5"/>
        </w:numPr>
      </w:pPr>
      <w:r>
        <w:t>Availability of digital facilities:</w:t>
      </w:r>
    </w:p>
    <w:tbl>
      <w:tblPr>
        <w:tblStyle w:val="TableGrid"/>
        <w:tblW w:w="0" w:type="auto"/>
        <w:jc w:val="right"/>
        <w:tblLook w:val="04A0" w:firstRow="1" w:lastRow="0" w:firstColumn="1" w:lastColumn="0" w:noHBand="0" w:noVBand="1"/>
      </w:tblPr>
      <w:tblGrid>
        <w:gridCol w:w="4026"/>
        <w:gridCol w:w="2041"/>
        <w:gridCol w:w="2552"/>
      </w:tblGrid>
      <w:tr w:rsidR="00DE48FD" w14:paraId="0D22D50F" w14:textId="77777777" w:rsidTr="00CE71EE">
        <w:trPr>
          <w:cantSplit/>
          <w:tblHeader/>
          <w:jc w:val="right"/>
        </w:trPr>
        <w:tc>
          <w:tcPr>
            <w:tcW w:w="4026" w:type="dxa"/>
          </w:tcPr>
          <w:p w14:paraId="14A662C5" w14:textId="77777777" w:rsidR="00DE48FD" w:rsidRDefault="00DE48FD" w:rsidP="00C26E38"/>
        </w:tc>
        <w:tc>
          <w:tcPr>
            <w:tcW w:w="2041" w:type="dxa"/>
          </w:tcPr>
          <w:p w14:paraId="4E27CDDF" w14:textId="77777777" w:rsidR="00DE48FD" w:rsidRDefault="00DE48FD" w:rsidP="00C26E38">
            <w:r>
              <w:t>Learners</w:t>
            </w:r>
          </w:p>
        </w:tc>
        <w:tc>
          <w:tcPr>
            <w:tcW w:w="2495" w:type="dxa"/>
          </w:tcPr>
          <w:p w14:paraId="6811C797" w14:textId="77777777" w:rsidR="00DE48FD" w:rsidRDefault="00DE48FD" w:rsidP="00C26E38">
            <w:r>
              <w:t>Teaching practitioners</w:t>
            </w:r>
          </w:p>
        </w:tc>
      </w:tr>
      <w:tr w:rsidR="00DE48FD" w14:paraId="3A4AB0E5" w14:textId="77777777" w:rsidTr="00802207">
        <w:trPr>
          <w:cantSplit/>
          <w:tblHeader/>
          <w:jc w:val="right"/>
        </w:trPr>
        <w:tc>
          <w:tcPr>
            <w:tcW w:w="4026" w:type="dxa"/>
          </w:tcPr>
          <w:p w14:paraId="0C5454D4" w14:textId="77777777" w:rsidR="00DE48FD" w:rsidRDefault="00DE48FD" w:rsidP="007A1D9E">
            <w:r>
              <w:t>Access to facilities:</w:t>
            </w:r>
          </w:p>
          <w:p w14:paraId="1A46FB38" w14:textId="4B0DEC3C" w:rsidR="00DE48FD" w:rsidRDefault="00DE48FD" w:rsidP="007A1D9E">
            <w:pPr>
              <w:pStyle w:val="ListParagraph"/>
              <w:numPr>
                <w:ilvl w:val="0"/>
                <w:numId w:val="18"/>
              </w:numPr>
              <w:spacing w:before="120" w:after="120" w:line="240" w:lineRule="auto"/>
              <w:ind w:left="318" w:hanging="284"/>
            </w:pPr>
            <w:r>
              <w:t xml:space="preserve">Reliable </w:t>
            </w:r>
            <w:r w:rsidR="009F7007">
              <w:t>w</w:t>
            </w:r>
            <w:bookmarkStart w:id="33" w:name="_GoBack"/>
            <w:bookmarkEnd w:id="33"/>
            <w:r w:rsidR="009F7007">
              <w:t>ifi</w:t>
            </w:r>
          </w:p>
          <w:p w14:paraId="302061A5" w14:textId="77777777" w:rsidR="00DE48FD" w:rsidRDefault="00DE48FD" w:rsidP="007A1D9E">
            <w:pPr>
              <w:pStyle w:val="ListParagraph"/>
              <w:numPr>
                <w:ilvl w:val="0"/>
                <w:numId w:val="18"/>
              </w:numPr>
              <w:spacing w:before="120" w:after="120" w:line="240" w:lineRule="auto"/>
              <w:ind w:left="318" w:hanging="284"/>
            </w:pPr>
            <w:r>
              <w:t>Online course materials or VLE</w:t>
            </w:r>
          </w:p>
          <w:p w14:paraId="654EC9A9" w14:textId="77777777" w:rsidR="00DE48FD" w:rsidRDefault="00DE48FD" w:rsidP="007A1D9E">
            <w:pPr>
              <w:pStyle w:val="ListParagraph"/>
              <w:numPr>
                <w:ilvl w:val="0"/>
                <w:numId w:val="18"/>
              </w:numPr>
              <w:spacing w:before="120" w:after="120" w:line="240" w:lineRule="auto"/>
              <w:ind w:left="318" w:hanging="284"/>
            </w:pPr>
            <w:r>
              <w:t>e-books and e-journals</w:t>
            </w:r>
          </w:p>
          <w:p w14:paraId="1A9B469E" w14:textId="77777777" w:rsidR="00DE48FD" w:rsidRDefault="00DE48FD" w:rsidP="007A1D9E">
            <w:pPr>
              <w:pStyle w:val="ListParagraph"/>
              <w:numPr>
                <w:ilvl w:val="0"/>
                <w:numId w:val="18"/>
              </w:numPr>
              <w:spacing w:before="120" w:after="120" w:line="240" w:lineRule="auto"/>
              <w:ind w:left="318" w:hanging="284"/>
            </w:pPr>
            <w:r>
              <w:t>File storage and back-up</w:t>
            </w:r>
          </w:p>
          <w:p w14:paraId="51F0D64B" w14:textId="77777777" w:rsidR="00DE48FD" w:rsidRDefault="00DE48FD" w:rsidP="007A1D9E">
            <w:pPr>
              <w:pStyle w:val="ListParagraph"/>
              <w:numPr>
                <w:ilvl w:val="0"/>
                <w:numId w:val="18"/>
              </w:numPr>
              <w:spacing w:before="120" w:after="120" w:line="240" w:lineRule="auto"/>
              <w:ind w:left="318" w:hanging="284"/>
            </w:pPr>
            <w:r>
              <w:t>Recorded lectures / lecture capture</w:t>
            </w:r>
          </w:p>
          <w:p w14:paraId="1F59CC3F" w14:textId="77777777" w:rsidR="00DE48FD" w:rsidRDefault="00DE48FD" w:rsidP="007A1D9E">
            <w:pPr>
              <w:pStyle w:val="ListParagraph"/>
              <w:numPr>
                <w:ilvl w:val="0"/>
                <w:numId w:val="18"/>
              </w:numPr>
              <w:spacing w:before="120" w:after="120" w:line="240" w:lineRule="auto"/>
              <w:ind w:left="318" w:hanging="284"/>
            </w:pPr>
            <w:r>
              <w:t>Video-based skills training</w:t>
            </w:r>
          </w:p>
          <w:p w14:paraId="34F54F44" w14:textId="77777777" w:rsidR="00DE48FD" w:rsidRDefault="00DE48FD" w:rsidP="007A1D9E">
            <w:pPr>
              <w:pStyle w:val="ListParagraph"/>
              <w:numPr>
                <w:ilvl w:val="0"/>
                <w:numId w:val="18"/>
              </w:numPr>
              <w:spacing w:before="120" w:after="120" w:line="240" w:lineRule="auto"/>
              <w:ind w:left="318" w:hanging="284"/>
            </w:pPr>
            <w:r>
              <w:t>None of the above</w:t>
            </w:r>
          </w:p>
          <w:p w14:paraId="52FD4DEC" w14:textId="007C2071" w:rsidR="00ED082D" w:rsidRDefault="00ED082D" w:rsidP="00ED082D"/>
        </w:tc>
        <w:tc>
          <w:tcPr>
            <w:tcW w:w="2041" w:type="dxa"/>
          </w:tcPr>
          <w:p w14:paraId="5AA34A0C" w14:textId="77777777" w:rsidR="00DE48FD" w:rsidRDefault="00DE48FD" w:rsidP="00C26E38">
            <w:r>
              <w:t>(LQ10)</w:t>
            </w:r>
          </w:p>
          <w:p w14:paraId="455C9D1A" w14:textId="77777777" w:rsidR="00DE48FD" w:rsidRDefault="00DE48FD" w:rsidP="007A1D9E">
            <w:pPr>
              <w:spacing w:before="120" w:after="120"/>
              <w:ind w:left="357"/>
            </w:pPr>
            <w:r>
              <w:t>68%</w:t>
            </w:r>
          </w:p>
          <w:p w14:paraId="0D03DA1F" w14:textId="77777777" w:rsidR="00DE48FD" w:rsidRDefault="00DE48FD" w:rsidP="007A1D9E">
            <w:pPr>
              <w:spacing w:before="120" w:after="120"/>
              <w:ind w:left="357"/>
            </w:pPr>
            <w:r>
              <w:t>74%</w:t>
            </w:r>
          </w:p>
          <w:p w14:paraId="67D38B69" w14:textId="77777777" w:rsidR="00DE48FD" w:rsidRDefault="00DE48FD" w:rsidP="007A1D9E">
            <w:pPr>
              <w:spacing w:before="120" w:after="120"/>
              <w:ind w:left="357"/>
            </w:pPr>
            <w:r>
              <w:t>20%</w:t>
            </w:r>
          </w:p>
          <w:p w14:paraId="3998252B" w14:textId="77777777" w:rsidR="00DE48FD" w:rsidRDefault="00DE48FD" w:rsidP="007A1D9E">
            <w:pPr>
              <w:spacing w:before="120" w:after="120"/>
              <w:ind w:left="357"/>
            </w:pPr>
            <w:r>
              <w:t>46%</w:t>
            </w:r>
          </w:p>
          <w:p w14:paraId="0BEAE515" w14:textId="2D4DED97" w:rsidR="00B37B51" w:rsidRDefault="00DE48FD" w:rsidP="007A1D9E">
            <w:pPr>
              <w:spacing w:before="120" w:after="120"/>
              <w:ind w:left="357"/>
            </w:pPr>
            <w:r>
              <w:t>5%</w:t>
            </w:r>
          </w:p>
          <w:p w14:paraId="75286B1D" w14:textId="2BE85AAA" w:rsidR="00DE48FD" w:rsidRDefault="00DE48FD" w:rsidP="007A1D9E">
            <w:pPr>
              <w:spacing w:before="120" w:after="120"/>
              <w:ind w:left="357"/>
            </w:pPr>
            <w:r>
              <w:t>16%</w:t>
            </w:r>
          </w:p>
          <w:p w14:paraId="2AA23052" w14:textId="77777777" w:rsidR="00DE48FD" w:rsidRDefault="00DE48FD" w:rsidP="007A1D9E">
            <w:pPr>
              <w:spacing w:before="120" w:after="120"/>
              <w:ind w:left="357"/>
            </w:pPr>
            <w:r>
              <w:t>10%</w:t>
            </w:r>
          </w:p>
        </w:tc>
        <w:tc>
          <w:tcPr>
            <w:tcW w:w="2552" w:type="dxa"/>
          </w:tcPr>
          <w:p w14:paraId="2B248C23" w14:textId="77777777" w:rsidR="00DE48FD" w:rsidRDefault="00DE48FD" w:rsidP="00C26E38">
            <w:r>
              <w:t>(TQ8)</w:t>
            </w:r>
          </w:p>
          <w:p w14:paraId="3420E618" w14:textId="77777777" w:rsidR="00DE48FD" w:rsidRDefault="00DE48FD" w:rsidP="007A1D9E">
            <w:pPr>
              <w:spacing w:before="120" w:after="120"/>
            </w:pPr>
            <w:r>
              <w:t>70%</w:t>
            </w:r>
          </w:p>
          <w:p w14:paraId="6D27F637" w14:textId="77777777" w:rsidR="00DE48FD" w:rsidRDefault="00DE48FD" w:rsidP="007A1D9E">
            <w:pPr>
              <w:spacing w:before="120" w:after="120"/>
            </w:pPr>
            <w:r>
              <w:t>30%</w:t>
            </w:r>
          </w:p>
          <w:p w14:paraId="311D9178" w14:textId="77777777" w:rsidR="00DE48FD" w:rsidRDefault="00DE48FD" w:rsidP="007A1D9E">
            <w:pPr>
              <w:spacing w:before="120" w:after="120"/>
            </w:pPr>
            <w:r>
              <w:t>29% [half that in FE]</w:t>
            </w:r>
          </w:p>
          <w:p w14:paraId="56627B3D" w14:textId="77777777" w:rsidR="00DE48FD" w:rsidRDefault="00DE48FD" w:rsidP="007A1D9E">
            <w:pPr>
              <w:spacing w:before="120" w:after="120"/>
            </w:pPr>
            <w:r>
              <w:t>88%</w:t>
            </w:r>
          </w:p>
          <w:p w14:paraId="1B1EBA6A" w14:textId="77777777" w:rsidR="00DE48FD" w:rsidRDefault="00DE48FD" w:rsidP="007A1D9E">
            <w:pPr>
              <w:spacing w:before="120" w:after="120"/>
            </w:pPr>
            <w:r>
              <w:t>2%</w:t>
            </w:r>
          </w:p>
          <w:p w14:paraId="04E23387" w14:textId="77777777" w:rsidR="00DE48FD" w:rsidRDefault="00DE48FD" w:rsidP="007A1D9E">
            <w:pPr>
              <w:spacing w:before="120" w:after="120"/>
            </w:pPr>
            <w:r>
              <w:t>16%</w:t>
            </w:r>
          </w:p>
          <w:p w14:paraId="74DF6C4D" w14:textId="77777777" w:rsidR="00DE48FD" w:rsidRDefault="00DE48FD" w:rsidP="007A1D9E">
            <w:pPr>
              <w:spacing w:before="120" w:after="120"/>
            </w:pPr>
            <w:r>
              <w:t>2%</w:t>
            </w:r>
          </w:p>
        </w:tc>
      </w:tr>
    </w:tbl>
    <w:p w14:paraId="5E7122D2" w14:textId="77777777" w:rsidR="00DE48FD" w:rsidRDefault="00DE48FD" w:rsidP="0004532F">
      <w:pPr>
        <w:ind w:left="1440" w:hanging="360"/>
      </w:pPr>
    </w:p>
    <w:p w14:paraId="1D2AB2C9" w14:textId="2D74C575" w:rsidR="00DE48FD" w:rsidRDefault="00DE48FD" w:rsidP="00DE48FD">
      <w:pPr>
        <w:pStyle w:val="ListParagraph"/>
        <w:numPr>
          <w:ilvl w:val="1"/>
          <w:numId w:val="5"/>
        </w:numPr>
      </w:pPr>
      <w:r>
        <w:lastRenderedPageBreak/>
        <w:t xml:space="preserve">Perception of digital facilities: </w:t>
      </w:r>
    </w:p>
    <w:tbl>
      <w:tblPr>
        <w:tblStyle w:val="TableGrid"/>
        <w:tblW w:w="0" w:type="auto"/>
        <w:jc w:val="right"/>
        <w:tblLook w:val="04A0" w:firstRow="1" w:lastRow="0" w:firstColumn="1" w:lastColumn="0" w:noHBand="0" w:noVBand="1"/>
      </w:tblPr>
      <w:tblGrid>
        <w:gridCol w:w="4026"/>
        <w:gridCol w:w="2041"/>
        <w:gridCol w:w="2552"/>
      </w:tblGrid>
      <w:tr w:rsidR="00DE48FD" w14:paraId="366B3C17" w14:textId="77777777" w:rsidTr="00612714">
        <w:trPr>
          <w:cantSplit/>
          <w:tblHeader/>
          <w:jc w:val="right"/>
        </w:trPr>
        <w:tc>
          <w:tcPr>
            <w:tcW w:w="4026" w:type="dxa"/>
          </w:tcPr>
          <w:p w14:paraId="0A1997D9" w14:textId="77777777" w:rsidR="00DE48FD" w:rsidRDefault="00DE48FD" w:rsidP="00310EDF"/>
        </w:tc>
        <w:tc>
          <w:tcPr>
            <w:tcW w:w="2041" w:type="dxa"/>
          </w:tcPr>
          <w:p w14:paraId="12E3169C" w14:textId="77777777" w:rsidR="00DE48FD" w:rsidRDefault="00DE48FD" w:rsidP="00310EDF">
            <w:r>
              <w:t>Learners</w:t>
            </w:r>
          </w:p>
        </w:tc>
        <w:tc>
          <w:tcPr>
            <w:tcW w:w="2552" w:type="dxa"/>
          </w:tcPr>
          <w:p w14:paraId="2CE709AF" w14:textId="77777777" w:rsidR="00DE48FD" w:rsidRDefault="00DE48FD" w:rsidP="00310EDF">
            <w:r>
              <w:t>Teaching practitioners</w:t>
            </w:r>
          </w:p>
        </w:tc>
      </w:tr>
      <w:tr w:rsidR="00DE48FD" w14:paraId="274C21C2" w14:textId="77777777" w:rsidTr="00612714">
        <w:trPr>
          <w:cantSplit/>
          <w:tblHeader/>
          <w:jc w:val="right"/>
        </w:trPr>
        <w:tc>
          <w:tcPr>
            <w:tcW w:w="4026" w:type="dxa"/>
          </w:tcPr>
          <w:p w14:paraId="4AED1D11" w14:textId="77777777" w:rsidR="00DE48FD" w:rsidRDefault="00DE48FD" w:rsidP="00A3529C">
            <w:pPr>
              <w:spacing w:before="120" w:after="120"/>
            </w:pPr>
            <w:r>
              <w:t>D</w:t>
            </w:r>
            <w:r w:rsidRPr="001D1042">
              <w:t xml:space="preserve">igital provision </w:t>
            </w:r>
            <w:r>
              <w:t>is</w:t>
            </w:r>
            <w:r w:rsidRPr="001D1042">
              <w:t xml:space="preserve"> better than the ‘average’ midpoint rating</w:t>
            </w:r>
          </w:p>
        </w:tc>
        <w:tc>
          <w:tcPr>
            <w:tcW w:w="2041" w:type="dxa"/>
          </w:tcPr>
          <w:p w14:paraId="0580DF6F" w14:textId="77777777" w:rsidR="00DE48FD" w:rsidRDefault="00DE48FD" w:rsidP="00A3529C">
            <w:pPr>
              <w:spacing w:before="120" w:after="120"/>
            </w:pPr>
            <w:r>
              <w:t>76% agree (LQ14)</w:t>
            </w:r>
          </w:p>
        </w:tc>
        <w:tc>
          <w:tcPr>
            <w:tcW w:w="2552" w:type="dxa"/>
          </w:tcPr>
          <w:p w14:paraId="3C085906" w14:textId="77777777" w:rsidR="00DE48FD" w:rsidRDefault="00DE48FD" w:rsidP="00A3529C">
            <w:pPr>
              <w:spacing w:before="120" w:after="120"/>
            </w:pPr>
            <w:r>
              <w:t>45% agree (LQ11)</w:t>
            </w:r>
          </w:p>
        </w:tc>
      </w:tr>
      <w:tr w:rsidR="00DE48FD" w14:paraId="76B5BFFD" w14:textId="77777777" w:rsidTr="00612714">
        <w:trPr>
          <w:cantSplit/>
          <w:tblHeader/>
          <w:jc w:val="right"/>
        </w:trPr>
        <w:tc>
          <w:tcPr>
            <w:tcW w:w="4026" w:type="dxa"/>
          </w:tcPr>
          <w:p w14:paraId="2EB7DC81" w14:textId="77777777" w:rsidR="00DE48FD" w:rsidRDefault="00DE48FD" w:rsidP="00A3529C">
            <w:pPr>
              <w:spacing w:before="120" w:after="120"/>
            </w:pPr>
            <w:r>
              <w:t>T</w:t>
            </w:r>
            <w:r w:rsidRPr="000C1B41">
              <w:t xml:space="preserve">eaching spaces </w:t>
            </w:r>
            <w:r>
              <w:t>are</w:t>
            </w:r>
            <w:r w:rsidRPr="000C1B41">
              <w:t xml:space="preserve"> well designed for the technologies they used</w:t>
            </w:r>
          </w:p>
        </w:tc>
        <w:tc>
          <w:tcPr>
            <w:tcW w:w="2041" w:type="dxa"/>
          </w:tcPr>
          <w:p w14:paraId="5E931036" w14:textId="77777777" w:rsidR="00DE48FD" w:rsidRDefault="00DE48FD" w:rsidP="00A3529C">
            <w:pPr>
              <w:spacing w:before="120" w:after="120"/>
            </w:pPr>
            <w:r>
              <w:t>41% agree (LQ17)</w:t>
            </w:r>
          </w:p>
          <w:p w14:paraId="4AE1CF2B" w14:textId="77777777" w:rsidR="00DE48FD" w:rsidRDefault="00DE48FD" w:rsidP="00A3529C">
            <w:pPr>
              <w:spacing w:before="120" w:after="120"/>
            </w:pPr>
            <w:r>
              <w:t>10% disagree</w:t>
            </w:r>
          </w:p>
        </w:tc>
        <w:tc>
          <w:tcPr>
            <w:tcW w:w="2552" w:type="dxa"/>
          </w:tcPr>
          <w:p w14:paraId="53D57F82" w14:textId="77777777" w:rsidR="00DE48FD" w:rsidRDefault="00DE48FD" w:rsidP="00A3529C">
            <w:pPr>
              <w:spacing w:before="120" w:after="120"/>
            </w:pPr>
            <w:r>
              <w:t>21% agree (TQ10)</w:t>
            </w:r>
          </w:p>
          <w:p w14:paraId="408984BB" w14:textId="77777777" w:rsidR="00DE48FD" w:rsidRDefault="00DE48FD" w:rsidP="00A3529C">
            <w:pPr>
              <w:spacing w:before="120" w:after="120"/>
            </w:pPr>
            <w:r>
              <w:t>39% disagree</w:t>
            </w:r>
          </w:p>
        </w:tc>
      </w:tr>
      <w:tr w:rsidR="00DE48FD" w14:paraId="49EBF053" w14:textId="77777777" w:rsidTr="00612714">
        <w:trPr>
          <w:cantSplit/>
          <w:tblHeader/>
          <w:jc w:val="right"/>
        </w:trPr>
        <w:tc>
          <w:tcPr>
            <w:tcW w:w="4026" w:type="dxa"/>
          </w:tcPr>
          <w:p w14:paraId="359346BF" w14:textId="77777777" w:rsidR="00DE48FD" w:rsidRDefault="00DE48FD" w:rsidP="00A3529C">
            <w:pPr>
              <w:spacing w:before="120" w:after="120"/>
            </w:pPr>
            <w:r>
              <w:t>T</w:t>
            </w:r>
            <w:r w:rsidRPr="000C1B41">
              <w:t>he software on their course is industry standard and up to date</w:t>
            </w:r>
          </w:p>
        </w:tc>
        <w:tc>
          <w:tcPr>
            <w:tcW w:w="2041" w:type="dxa"/>
          </w:tcPr>
          <w:p w14:paraId="6E0DCE59" w14:textId="77777777" w:rsidR="00DE48FD" w:rsidRDefault="00DE48FD" w:rsidP="00A3529C">
            <w:pPr>
              <w:spacing w:before="120" w:after="120"/>
            </w:pPr>
            <w:r>
              <w:t>58% agree (LQ17)</w:t>
            </w:r>
          </w:p>
          <w:p w14:paraId="22B218AE" w14:textId="77777777" w:rsidR="00DE48FD" w:rsidRDefault="00DE48FD" w:rsidP="00A3529C">
            <w:pPr>
              <w:spacing w:before="120" w:after="120"/>
            </w:pPr>
            <w:r>
              <w:t>8% disagree</w:t>
            </w:r>
          </w:p>
        </w:tc>
        <w:tc>
          <w:tcPr>
            <w:tcW w:w="2552" w:type="dxa"/>
          </w:tcPr>
          <w:p w14:paraId="256997DD" w14:textId="77777777" w:rsidR="00DE48FD" w:rsidRDefault="00DE48FD" w:rsidP="00A3529C">
            <w:pPr>
              <w:spacing w:before="120" w:after="120"/>
            </w:pPr>
            <w:r>
              <w:t>30% agree (TQ10)</w:t>
            </w:r>
          </w:p>
          <w:p w14:paraId="5EF3CC27" w14:textId="77777777" w:rsidR="00DE48FD" w:rsidRDefault="00DE48FD" w:rsidP="00A3529C">
            <w:pPr>
              <w:spacing w:before="120" w:after="120"/>
            </w:pPr>
            <w:r>
              <w:t>23% disagree</w:t>
            </w:r>
          </w:p>
        </w:tc>
      </w:tr>
      <w:tr w:rsidR="00DE48FD" w14:paraId="748C21C4" w14:textId="77777777" w:rsidTr="00612714">
        <w:trPr>
          <w:cantSplit/>
          <w:tblHeader/>
          <w:jc w:val="right"/>
        </w:trPr>
        <w:tc>
          <w:tcPr>
            <w:tcW w:w="4026" w:type="dxa"/>
          </w:tcPr>
          <w:p w14:paraId="7B6F792A" w14:textId="77777777" w:rsidR="00DE48FD" w:rsidRDefault="00DE48FD" w:rsidP="00A3529C">
            <w:pPr>
              <w:spacing w:before="120" w:after="120"/>
            </w:pPr>
            <w:r>
              <w:t>T</w:t>
            </w:r>
            <w:r w:rsidRPr="000B64F1">
              <w:t>hey are given the chance to be involved in decisions about digital services</w:t>
            </w:r>
          </w:p>
        </w:tc>
        <w:tc>
          <w:tcPr>
            <w:tcW w:w="2041" w:type="dxa"/>
          </w:tcPr>
          <w:p w14:paraId="7E88385D" w14:textId="77777777" w:rsidR="00DE48FD" w:rsidRDefault="00DE48FD" w:rsidP="00A3529C">
            <w:pPr>
              <w:spacing w:before="120" w:after="120"/>
            </w:pPr>
            <w:r>
              <w:t>37% agree (LQ18)</w:t>
            </w:r>
          </w:p>
        </w:tc>
        <w:tc>
          <w:tcPr>
            <w:tcW w:w="2552" w:type="dxa"/>
          </w:tcPr>
          <w:p w14:paraId="4AE74E95" w14:textId="77777777" w:rsidR="00DE48FD" w:rsidRDefault="00DE48FD" w:rsidP="00A3529C">
            <w:pPr>
              <w:spacing w:before="120" w:after="120"/>
            </w:pPr>
            <w:r>
              <w:t>11% agree (TQ15)</w:t>
            </w:r>
          </w:p>
          <w:p w14:paraId="26BE7B47" w14:textId="77777777" w:rsidR="00DE48FD" w:rsidRDefault="00DE48FD" w:rsidP="00A3529C">
            <w:pPr>
              <w:spacing w:before="120" w:after="120"/>
            </w:pPr>
            <w:r>
              <w:t>24% disagree [almost half that in FE]</w:t>
            </w:r>
          </w:p>
        </w:tc>
      </w:tr>
    </w:tbl>
    <w:p w14:paraId="271331A0" w14:textId="2C96B44C" w:rsidR="007071B5" w:rsidRDefault="00EA2C96" w:rsidP="00AD51A9">
      <w:pPr>
        <w:pStyle w:val="Heading1"/>
      </w:pPr>
      <w:bookmarkStart w:id="34" w:name="_Toc22215013"/>
      <w:bookmarkStart w:id="35" w:name="_Toc22217802"/>
      <w:bookmarkStart w:id="36" w:name="_Toc22316600"/>
      <w:bookmarkStart w:id="37" w:name="_Toc22654491"/>
      <w:bookmarkStart w:id="38" w:name="_Toc22655343"/>
      <w:bookmarkStart w:id="39" w:name="_Toc22714165"/>
      <w:r>
        <w:t>Note</w:t>
      </w:r>
      <w:r w:rsidR="00F43035">
        <w:t>:</w:t>
      </w:r>
    </w:p>
    <w:p w14:paraId="2C8F9995" w14:textId="16B3EEC7" w:rsidR="00AD51A9" w:rsidRPr="00AD51A9" w:rsidRDefault="005F7A3B" w:rsidP="00D277D4">
      <w:r w:rsidRPr="00762A17">
        <w:t>The data summarised in this report comes from a relatively small sample of work based (</w:t>
      </w:r>
      <w:r>
        <w:t>WBL</w:t>
      </w:r>
      <w:r w:rsidRPr="00762A17">
        <w:t>) learners and teaching practitioners across Wales</w:t>
      </w:r>
      <w:r w:rsidR="00ED1B79">
        <w:t xml:space="preserve">. </w:t>
      </w:r>
      <w:r w:rsidR="00D277D4">
        <w:t xml:space="preserve">However, as </w:t>
      </w:r>
      <w:r w:rsidR="00691986">
        <w:t>responses were submitted from colleges and independent training providers, it was felt</w:t>
      </w:r>
      <w:r w:rsidR="00400939">
        <w:t xml:space="preserve">, that although small, it was </w:t>
      </w:r>
      <w:r w:rsidR="00331C86">
        <w:t xml:space="preserve">sufficiently diverse and significant for analysis. </w:t>
      </w:r>
    </w:p>
    <w:p w14:paraId="5417F873" w14:textId="77777777" w:rsidR="007071B5" w:rsidRDefault="007071B5" w:rsidP="00DE48FD">
      <w:pPr>
        <w:pStyle w:val="JiscTableorFigureTitle"/>
      </w:pPr>
    </w:p>
    <w:p w14:paraId="2DAC717A" w14:textId="5981161B" w:rsidR="007071B5" w:rsidRDefault="007071B5" w:rsidP="00DE48FD">
      <w:pPr>
        <w:pStyle w:val="JiscTableorFigureTitle"/>
      </w:pPr>
    </w:p>
    <w:p w14:paraId="4839FDDF" w14:textId="77777777" w:rsidR="0004532F" w:rsidRPr="0004532F" w:rsidRDefault="0004532F" w:rsidP="0004532F">
      <w:pPr>
        <w:rPr>
          <w:lang w:eastAsia="en-US"/>
        </w:rPr>
      </w:pPr>
    </w:p>
    <w:p w14:paraId="3A823E91" w14:textId="31A718B8" w:rsidR="00432BCB" w:rsidRDefault="00432BCB" w:rsidP="00432BCB">
      <w:pPr>
        <w:rPr>
          <w:lang w:eastAsia="en-US"/>
        </w:rPr>
      </w:pPr>
    </w:p>
    <w:p w14:paraId="726C0EBA" w14:textId="367DE524" w:rsidR="00432BCB" w:rsidRDefault="00432BCB" w:rsidP="00432BCB">
      <w:pPr>
        <w:rPr>
          <w:lang w:eastAsia="en-US"/>
        </w:rPr>
      </w:pPr>
    </w:p>
    <w:p w14:paraId="16CC5B64" w14:textId="38DABF7B" w:rsidR="00432BCB" w:rsidRDefault="00432BCB" w:rsidP="00432BCB">
      <w:pPr>
        <w:rPr>
          <w:lang w:eastAsia="en-US"/>
        </w:rPr>
      </w:pPr>
    </w:p>
    <w:p w14:paraId="0D507A9E" w14:textId="637CA828" w:rsidR="00432BCB" w:rsidRDefault="00432BCB" w:rsidP="00432BCB">
      <w:pPr>
        <w:rPr>
          <w:lang w:eastAsia="en-US"/>
        </w:rPr>
      </w:pPr>
    </w:p>
    <w:p w14:paraId="404BFF8A" w14:textId="3E973862" w:rsidR="00432BCB" w:rsidRDefault="00432BCB" w:rsidP="00432BCB">
      <w:pPr>
        <w:rPr>
          <w:lang w:eastAsia="en-US"/>
        </w:rPr>
      </w:pPr>
    </w:p>
    <w:p w14:paraId="4A5AECFB" w14:textId="77777777" w:rsidR="00432BCB" w:rsidRPr="00432BCB" w:rsidRDefault="00432BCB" w:rsidP="00432BCB">
      <w:pPr>
        <w:rPr>
          <w:lang w:eastAsia="en-US"/>
        </w:rPr>
      </w:pPr>
    </w:p>
    <w:p w14:paraId="09D10531" w14:textId="36A33170" w:rsidR="00DE48FD" w:rsidRPr="006E06DB" w:rsidRDefault="00DE48FD" w:rsidP="00DE48FD">
      <w:pPr>
        <w:pStyle w:val="JiscTableorFigureTitle"/>
      </w:pPr>
      <w:r>
        <w:t xml:space="preserve">Report compiled on </w:t>
      </w:r>
      <w:r w:rsidRPr="004C6600">
        <w:t>2</w:t>
      </w:r>
      <w:r>
        <w:t>5</w:t>
      </w:r>
      <w:r w:rsidRPr="004C6600">
        <w:t>th October 2019</w:t>
      </w:r>
      <w:r>
        <w:t xml:space="preserve"> by:</w:t>
      </w:r>
      <w:bookmarkEnd w:id="34"/>
      <w:bookmarkEnd w:id="35"/>
      <w:bookmarkEnd w:id="36"/>
      <w:bookmarkEnd w:id="37"/>
      <w:bookmarkEnd w:id="38"/>
      <w:bookmarkEnd w:id="39"/>
    </w:p>
    <w:p w14:paraId="32C0E57E" w14:textId="77777777" w:rsidR="00DE48FD" w:rsidRDefault="00DE48FD" w:rsidP="00DE48FD">
      <w:r w:rsidRPr="006E06DB">
        <w:rPr>
          <w:b/>
          <w:bCs/>
        </w:rPr>
        <w:t>Mark Ayton</w:t>
      </w:r>
      <w:r w:rsidRPr="006E06DB">
        <w:br/>
      </w:r>
      <w:r>
        <w:t>Subject Specialist – S</w:t>
      </w:r>
      <w:r w:rsidRPr="006E06DB">
        <w:t xml:space="preserve">trategy </w:t>
      </w:r>
      <w:r>
        <w:t>(Organisational</w:t>
      </w:r>
      <w:r w:rsidRPr="006E06DB">
        <w:t>)</w:t>
      </w:r>
    </w:p>
    <w:p w14:paraId="2D30F18F" w14:textId="77777777" w:rsidR="00DE48FD" w:rsidRDefault="00DE48FD" w:rsidP="00DE48FD">
      <w:pPr>
        <w:spacing w:after="0"/>
      </w:pPr>
      <w:r w:rsidRPr="006E06DB">
        <w:t>T 0203 819 8223</w:t>
      </w:r>
      <w:r w:rsidRPr="006E06DB">
        <w:br/>
        <w:t>M 07467 912814</w:t>
      </w:r>
    </w:p>
    <w:p w14:paraId="49AFCC2C" w14:textId="77777777" w:rsidR="00DE48FD" w:rsidRPr="006E06DB" w:rsidRDefault="00DE48FD" w:rsidP="00DE48FD">
      <w:pPr>
        <w:spacing w:after="0"/>
        <w:rPr>
          <w:color w:val="000000"/>
          <w:szCs w:val="24"/>
        </w:rPr>
      </w:pPr>
      <w:r>
        <w:lastRenderedPageBreak/>
        <w:t>E mark.ayton@jisc.ac.uk</w:t>
      </w:r>
      <w:r w:rsidRPr="006E06DB">
        <w:br/>
      </w:r>
      <w:r w:rsidRPr="008909A4">
        <w:t>6th Floor, Churchgate House, 56 Oxford Street, Manchester, M1 6EU</w:t>
      </w:r>
    </w:p>
    <w:p w14:paraId="7BF39BFE" w14:textId="48642CCD" w:rsidR="007604D9" w:rsidRPr="002D1566" w:rsidRDefault="005D668B" w:rsidP="002D1566">
      <w:pPr>
        <w:rPr>
          <w:bCs/>
          <w:color w:val="E85E12"/>
        </w:rPr>
      </w:pPr>
      <w:hyperlink r:id="rId14" w:history="1">
        <w:r w:rsidR="00DE48FD" w:rsidRPr="006E06DB">
          <w:rPr>
            <w:rStyle w:val="Hyperlink"/>
            <w:bCs/>
            <w:color w:val="E85E12"/>
          </w:rPr>
          <w:t>jisc.ac.uk</w:t>
        </w:r>
      </w:hyperlink>
    </w:p>
    <w:sectPr w:rsidR="007604D9" w:rsidRPr="002D1566" w:rsidSect="00BF576C">
      <w:footerReference w:type="defaul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58387" w14:textId="77777777" w:rsidR="005D668B" w:rsidRDefault="005D668B" w:rsidP="00CD2883">
      <w:pPr>
        <w:spacing w:after="0" w:line="240" w:lineRule="auto"/>
      </w:pPr>
      <w:r>
        <w:separator/>
      </w:r>
    </w:p>
  </w:endnote>
  <w:endnote w:type="continuationSeparator" w:id="0">
    <w:p w14:paraId="2048282A" w14:textId="77777777" w:rsidR="005D668B" w:rsidRDefault="005D668B" w:rsidP="00CD2883">
      <w:pPr>
        <w:spacing w:after="0" w:line="240" w:lineRule="auto"/>
      </w:pPr>
      <w:r>
        <w:continuationSeparator/>
      </w:r>
    </w:p>
  </w:endnote>
  <w:endnote w:type="continuationNotice" w:id="1">
    <w:p w14:paraId="39D2E1E2" w14:textId="77777777" w:rsidR="005D668B" w:rsidRDefault="005D66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8A2C" w14:textId="4E1F5493" w:rsidR="00CD2883" w:rsidRPr="002A38D0" w:rsidRDefault="00CD2883" w:rsidP="002A38D0">
    <w:pPr>
      <w:pStyle w:val="Footer"/>
      <w:pBdr>
        <w:top w:val="single" w:sz="4" w:space="8" w:color="4472C4" w:themeColor="accent1"/>
      </w:pBdr>
      <w:spacing w:before="360"/>
      <w:contextualSpacing/>
      <w:rPr>
        <w:noProof/>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CA90" w14:textId="0E246A58" w:rsidR="008F4335" w:rsidRPr="002A38D0" w:rsidRDefault="005D668B" w:rsidP="002A38D0">
    <w:pPr>
      <w:pStyle w:val="Footer"/>
      <w:pBdr>
        <w:top w:val="single" w:sz="4" w:space="8" w:color="4472C4" w:themeColor="accent1"/>
      </w:pBdr>
      <w:spacing w:before="360"/>
      <w:contextualSpacing/>
      <w:rPr>
        <w:noProof/>
        <w:color w:val="404040" w:themeColor="text1" w:themeTint="BF"/>
      </w:rPr>
    </w:pPr>
    <w:r>
      <w:fldChar w:fldCharType="begin"/>
    </w:r>
    <w:r>
      <w:instrText xml:space="preserve"> STYLEREF  "2030 Doc title"  \* MERGEFORMAT </w:instrText>
    </w:r>
    <w:r>
      <w:fldChar w:fldCharType="separate"/>
    </w:r>
    <w:r w:rsidR="00DF50F5">
      <w:rPr>
        <w:noProof/>
      </w:rPr>
      <w:t>Wales digital experience insights 2019: WBL summary</w:t>
    </w:r>
    <w:r>
      <w:rPr>
        <w:noProof/>
      </w:rPr>
      <w:fldChar w:fldCharType="end"/>
    </w:r>
    <w:r w:rsidR="008F4335">
      <w:tab/>
    </w:r>
    <w:r w:rsidR="008F4335">
      <w:rPr>
        <w:noProof/>
        <w:color w:val="404040" w:themeColor="text1" w:themeTint="BF"/>
      </w:rPr>
      <w:fldChar w:fldCharType="begin"/>
    </w:r>
    <w:r w:rsidR="008F4335">
      <w:rPr>
        <w:noProof/>
        <w:color w:val="404040" w:themeColor="text1" w:themeTint="BF"/>
      </w:rPr>
      <w:instrText xml:space="preserve"> PAGE   \* MERGEFORMAT </w:instrText>
    </w:r>
    <w:r w:rsidR="008F4335">
      <w:rPr>
        <w:noProof/>
        <w:color w:val="404040" w:themeColor="text1" w:themeTint="BF"/>
      </w:rPr>
      <w:fldChar w:fldCharType="separate"/>
    </w:r>
    <w:r w:rsidR="008F4335">
      <w:rPr>
        <w:noProof/>
        <w:color w:val="404040" w:themeColor="text1" w:themeTint="BF"/>
      </w:rPr>
      <w:t>2</w:t>
    </w:r>
    <w:r w:rsidR="008F4335">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608A8" w14:textId="77777777" w:rsidR="005D668B" w:rsidRDefault="005D668B" w:rsidP="00CD2883">
      <w:pPr>
        <w:spacing w:after="0" w:line="240" w:lineRule="auto"/>
      </w:pPr>
      <w:r>
        <w:separator/>
      </w:r>
    </w:p>
  </w:footnote>
  <w:footnote w:type="continuationSeparator" w:id="0">
    <w:p w14:paraId="046FDF3B" w14:textId="77777777" w:rsidR="005D668B" w:rsidRDefault="005D668B" w:rsidP="00CD2883">
      <w:pPr>
        <w:spacing w:after="0" w:line="240" w:lineRule="auto"/>
      </w:pPr>
      <w:r>
        <w:continuationSeparator/>
      </w:r>
    </w:p>
  </w:footnote>
  <w:footnote w:type="continuationNotice" w:id="1">
    <w:p w14:paraId="1B50BA4A" w14:textId="77777777" w:rsidR="005D668B" w:rsidRDefault="005D66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EBD"/>
    <w:multiLevelType w:val="hybridMultilevel"/>
    <w:tmpl w:val="41CA2F10"/>
    <w:lvl w:ilvl="0" w:tplc="070EE2F8">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629E8"/>
    <w:multiLevelType w:val="hybridMultilevel"/>
    <w:tmpl w:val="BC128D76"/>
    <w:lvl w:ilvl="0" w:tplc="75F4B1D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15E38"/>
    <w:multiLevelType w:val="hybridMultilevel"/>
    <w:tmpl w:val="87CE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2359"/>
    <w:multiLevelType w:val="hybridMultilevel"/>
    <w:tmpl w:val="86EA22B0"/>
    <w:lvl w:ilvl="0" w:tplc="302C4C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E063D6"/>
    <w:multiLevelType w:val="multilevel"/>
    <w:tmpl w:val="2A4AA0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8C6F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620FB9"/>
    <w:multiLevelType w:val="hybridMultilevel"/>
    <w:tmpl w:val="A4E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E53067"/>
    <w:multiLevelType w:val="hybridMultilevel"/>
    <w:tmpl w:val="072442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3037CD"/>
    <w:multiLevelType w:val="hybridMultilevel"/>
    <w:tmpl w:val="E7D0AB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AAB6D2B"/>
    <w:multiLevelType w:val="hybridMultilevel"/>
    <w:tmpl w:val="669835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380513C"/>
    <w:multiLevelType w:val="hybridMultilevel"/>
    <w:tmpl w:val="84DE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31444"/>
    <w:multiLevelType w:val="hybridMultilevel"/>
    <w:tmpl w:val="7698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751E8"/>
    <w:multiLevelType w:val="hybridMultilevel"/>
    <w:tmpl w:val="11182F7E"/>
    <w:lvl w:ilvl="0" w:tplc="26E689A2">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8D51EB"/>
    <w:multiLevelType w:val="hybridMultilevel"/>
    <w:tmpl w:val="FA0A1EDC"/>
    <w:lvl w:ilvl="0" w:tplc="E3DE3CA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9F978F3"/>
    <w:multiLevelType w:val="hybridMultilevel"/>
    <w:tmpl w:val="B372C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830B87"/>
    <w:multiLevelType w:val="multilevel"/>
    <w:tmpl w:val="A2B0ADF4"/>
    <w:lvl w:ilvl="0">
      <w:start w:val="1"/>
      <w:numFmt w:val="decimal"/>
      <w:pStyle w:val="2030subheading"/>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EE7A41"/>
    <w:multiLevelType w:val="hybridMultilevel"/>
    <w:tmpl w:val="E81AAFD2"/>
    <w:lvl w:ilvl="0" w:tplc="D0F86A6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6939A7"/>
    <w:multiLevelType w:val="hybridMultilevel"/>
    <w:tmpl w:val="E57E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114BEE"/>
    <w:multiLevelType w:val="hybridMultilevel"/>
    <w:tmpl w:val="7EFAA8C8"/>
    <w:lvl w:ilvl="0" w:tplc="C1C8A98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1757BF"/>
    <w:multiLevelType w:val="multilevel"/>
    <w:tmpl w:val="0809001F"/>
    <w:lvl w:ilvl="0">
      <w:start w:val="1"/>
      <w:numFmt w:val="decimal"/>
      <w:lvlText w:val="%1."/>
      <w:lvlJc w:val="left"/>
      <w:pPr>
        <w:ind w:left="-338" w:hanging="360"/>
      </w:pPr>
    </w:lvl>
    <w:lvl w:ilvl="1">
      <w:start w:val="1"/>
      <w:numFmt w:val="decimal"/>
      <w:lvlText w:val="%1.%2."/>
      <w:lvlJc w:val="left"/>
      <w:pPr>
        <w:ind w:left="94" w:hanging="432"/>
      </w:pPr>
    </w:lvl>
    <w:lvl w:ilvl="2">
      <w:start w:val="1"/>
      <w:numFmt w:val="decimal"/>
      <w:lvlText w:val="%1.%2.%3."/>
      <w:lvlJc w:val="left"/>
      <w:pPr>
        <w:ind w:left="526" w:hanging="504"/>
      </w:pPr>
    </w:lvl>
    <w:lvl w:ilvl="3">
      <w:start w:val="1"/>
      <w:numFmt w:val="decimal"/>
      <w:lvlText w:val="%1.%2.%3.%4."/>
      <w:lvlJc w:val="left"/>
      <w:pPr>
        <w:ind w:left="1030" w:hanging="648"/>
      </w:pPr>
    </w:lvl>
    <w:lvl w:ilvl="4">
      <w:start w:val="1"/>
      <w:numFmt w:val="decimal"/>
      <w:lvlText w:val="%1.%2.%3.%4.%5."/>
      <w:lvlJc w:val="left"/>
      <w:pPr>
        <w:ind w:left="1534" w:hanging="792"/>
      </w:pPr>
    </w:lvl>
    <w:lvl w:ilvl="5">
      <w:start w:val="1"/>
      <w:numFmt w:val="decimal"/>
      <w:lvlText w:val="%1.%2.%3.%4.%5.%6."/>
      <w:lvlJc w:val="left"/>
      <w:pPr>
        <w:ind w:left="2038" w:hanging="936"/>
      </w:pPr>
    </w:lvl>
    <w:lvl w:ilvl="6">
      <w:start w:val="1"/>
      <w:numFmt w:val="decimal"/>
      <w:lvlText w:val="%1.%2.%3.%4.%5.%6.%7."/>
      <w:lvlJc w:val="left"/>
      <w:pPr>
        <w:ind w:left="2542" w:hanging="1080"/>
      </w:pPr>
    </w:lvl>
    <w:lvl w:ilvl="7">
      <w:start w:val="1"/>
      <w:numFmt w:val="decimal"/>
      <w:lvlText w:val="%1.%2.%3.%4.%5.%6.%7.%8."/>
      <w:lvlJc w:val="left"/>
      <w:pPr>
        <w:ind w:left="3046" w:hanging="1224"/>
      </w:pPr>
    </w:lvl>
    <w:lvl w:ilvl="8">
      <w:start w:val="1"/>
      <w:numFmt w:val="decimal"/>
      <w:lvlText w:val="%1.%2.%3.%4.%5.%6.%7.%8.%9."/>
      <w:lvlJc w:val="left"/>
      <w:pPr>
        <w:ind w:left="3622" w:hanging="1440"/>
      </w:pPr>
    </w:lvl>
  </w:abstractNum>
  <w:num w:numId="1">
    <w:abstractNumId w:val="13"/>
  </w:num>
  <w:num w:numId="2">
    <w:abstractNumId w:val="8"/>
  </w:num>
  <w:num w:numId="3">
    <w:abstractNumId w:val="7"/>
  </w:num>
  <w:num w:numId="4">
    <w:abstractNumId w:val="15"/>
  </w:num>
  <w:num w:numId="5">
    <w:abstractNumId w:val="5"/>
  </w:num>
  <w:num w:numId="6">
    <w:abstractNumId w:val="11"/>
  </w:num>
  <w:num w:numId="7">
    <w:abstractNumId w:val="4"/>
  </w:num>
  <w:num w:numId="8">
    <w:abstractNumId w:val="9"/>
  </w:num>
  <w:num w:numId="9">
    <w:abstractNumId w:val="19"/>
  </w:num>
  <w:num w:numId="10">
    <w:abstractNumId w:val="16"/>
  </w:num>
  <w:num w:numId="11">
    <w:abstractNumId w:val="1"/>
  </w:num>
  <w:num w:numId="12">
    <w:abstractNumId w:val="12"/>
  </w:num>
  <w:num w:numId="13">
    <w:abstractNumId w:val="18"/>
  </w:num>
  <w:num w:numId="14">
    <w:abstractNumId w:val="3"/>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6"/>
  </w:num>
  <w:num w:numId="20">
    <w:abstractNumId w:val="10"/>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D10"/>
    <w:rsid w:val="000322E8"/>
    <w:rsid w:val="0004376C"/>
    <w:rsid w:val="0004532F"/>
    <w:rsid w:val="00067A48"/>
    <w:rsid w:val="000B63C3"/>
    <w:rsid w:val="001047D7"/>
    <w:rsid w:val="00150941"/>
    <w:rsid w:val="00154A12"/>
    <w:rsid w:val="00176D56"/>
    <w:rsid w:val="001938A1"/>
    <w:rsid w:val="001B74BC"/>
    <w:rsid w:val="001D1BF2"/>
    <w:rsid w:val="001D6743"/>
    <w:rsid w:val="001E7DE1"/>
    <w:rsid w:val="001F5C5A"/>
    <w:rsid w:val="00221183"/>
    <w:rsid w:val="00224A15"/>
    <w:rsid w:val="00231801"/>
    <w:rsid w:val="00256F50"/>
    <w:rsid w:val="00287FD3"/>
    <w:rsid w:val="002A38D0"/>
    <w:rsid w:val="002A7F6C"/>
    <w:rsid w:val="002C7219"/>
    <w:rsid w:val="002C736B"/>
    <w:rsid w:val="002D1566"/>
    <w:rsid w:val="00306EBD"/>
    <w:rsid w:val="00310EDF"/>
    <w:rsid w:val="00331C86"/>
    <w:rsid w:val="00351FF9"/>
    <w:rsid w:val="0036255A"/>
    <w:rsid w:val="00370CA0"/>
    <w:rsid w:val="0037396C"/>
    <w:rsid w:val="003A25AD"/>
    <w:rsid w:val="003C5426"/>
    <w:rsid w:val="003E5439"/>
    <w:rsid w:val="003F2617"/>
    <w:rsid w:val="00400939"/>
    <w:rsid w:val="00406CA9"/>
    <w:rsid w:val="0042298A"/>
    <w:rsid w:val="00432BCB"/>
    <w:rsid w:val="00454E14"/>
    <w:rsid w:val="00455B9D"/>
    <w:rsid w:val="004760D1"/>
    <w:rsid w:val="004850E1"/>
    <w:rsid w:val="0056257D"/>
    <w:rsid w:val="005C0FAE"/>
    <w:rsid w:val="005D668B"/>
    <w:rsid w:val="005F7432"/>
    <w:rsid w:val="005F7A3B"/>
    <w:rsid w:val="0060761B"/>
    <w:rsid w:val="00612714"/>
    <w:rsid w:val="00691986"/>
    <w:rsid w:val="006A2BE4"/>
    <w:rsid w:val="006B5F57"/>
    <w:rsid w:val="006F2D8F"/>
    <w:rsid w:val="006F571E"/>
    <w:rsid w:val="007071B5"/>
    <w:rsid w:val="007604D9"/>
    <w:rsid w:val="00764C90"/>
    <w:rsid w:val="0078116C"/>
    <w:rsid w:val="007A1D9E"/>
    <w:rsid w:val="00802207"/>
    <w:rsid w:val="008157F3"/>
    <w:rsid w:val="00854EDF"/>
    <w:rsid w:val="008652B1"/>
    <w:rsid w:val="00880287"/>
    <w:rsid w:val="00882D8D"/>
    <w:rsid w:val="008F4335"/>
    <w:rsid w:val="009562CA"/>
    <w:rsid w:val="009838D1"/>
    <w:rsid w:val="009A2303"/>
    <w:rsid w:val="009B6A5F"/>
    <w:rsid w:val="009C1744"/>
    <w:rsid w:val="009D2393"/>
    <w:rsid w:val="009E1848"/>
    <w:rsid w:val="009E2278"/>
    <w:rsid w:val="009F1F52"/>
    <w:rsid w:val="009F7007"/>
    <w:rsid w:val="00A06094"/>
    <w:rsid w:val="00A0787B"/>
    <w:rsid w:val="00A13F7E"/>
    <w:rsid w:val="00A3529C"/>
    <w:rsid w:val="00A73AE3"/>
    <w:rsid w:val="00A74869"/>
    <w:rsid w:val="00AC5BD7"/>
    <w:rsid w:val="00AD2BF8"/>
    <w:rsid w:val="00AD51A9"/>
    <w:rsid w:val="00AD6070"/>
    <w:rsid w:val="00B052CD"/>
    <w:rsid w:val="00B067FB"/>
    <w:rsid w:val="00B37B51"/>
    <w:rsid w:val="00B46C25"/>
    <w:rsid w:val="00B61796"/>
    <w:rsid w:val="00B67324"/>
    <w:rsid w:val="00B925B8"/>
    <w:rsid w:val="00BA1C46"/>
    <w:rsid w:val="00BA5C44"/>
    <w:rsid w:val="00BA6A6A"/>
    <w:rsid w:val="00BF4450"/>
    <w:rsid w:val="00BF576C"/>
    <w:rsid w:val="00C14D10"/>
    <w:rsid w:val="00C259D7"/>
    <w:rsid w:val="00C26E38"/>
    <w:rsid w:val="00C5330E"/>
    <w:rsid w:val="00C73C14"/>
    <w:rsid w:val="00CB3304"/>
    <w:rsid w:val="00CD2883"/>
    <w:rsid w:val="00CD7597"/>
    <w:rsid w:val="00CE71EE"/>
    <w:rsid w:val="00CF2D0A"/>
    <w:rsid w:val="00D277D4"/>
    <w:rsid w:val="00D277D7"/>
    <w:rsid w:val="00D857D7"/>
    <w:rsid w:val="00DB1451"/>
    <w:rsid w:val="00DB6EEC"/>
    <w:rsid w:val="00DE12C7"/>
    <w:rsid w:val="00DE3CBB"/>
    <w:rsid w:val="00DE42F4"/>
    <w:rsid w:val="00DE48FD"/>
    <w:rsid w:val="00DF50F5"/>
    <w:rsid w:val="00E01629"/>
    <w:rsid w:val="00E14DF1"/>
    <w:rsid w:val="00E43544"/>
    <w:rsid w:val="00E43836"/>
    <w:rsid w:val="00E82AA2"/>
    <w:rsid w:val="00EA2C96"/>
    <w:rsid w:val="00EB0298"/>
    <w:rsid w:val="00EB162B"/>
    <w:rsid w:val="00ED082D"/>
    <w:rsid w:val="00ED1B79"/>
    <w:rsid w:val="00EF331B"/>
    <w:rsid w:val="00F363CF"/>
    <w:rsid w:val="00F3695D"/>
    <w:rsid w:val="00F43035"/>
    <w:rsid w:val="00F87534"/>
    <w:rsid w:val="00F93412"/>
    <w:rsid w:val="00FD6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624F1"/>
  <w15:chartTrackingRefBased/>
  <w15:docId w15:val="{9AD44BC4-1B69-4AFB-8ADE-EA1AB1F3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6"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E14"/>
    <w:rPr>
      <w:rFonts w:eastAsiaTheme="minorEastAsia"/>
      <w:sz w:val="24"/>
      <w:lang w:eastAsia="en-GB"/>
    </w:rPr>
  </w:style>
  <w:style w:type="paragraph" w:styleId="Heading1">
    <w:name w:val="heading 1"/>
    <w:basedOn w:val="Normal"/>
    <w:next w:val="Normal"/>
    <w:link w:val="Heading1Char"/>
    <w:uiPriority w:val="9"/>
    <w:qFormat/>
    <w:rsid w:val="004850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078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48F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D10"/>
    <w:rPr>
      <w:rFonts w:ascii="Segoe UI" w:eastAsiaTheme="minorEastAsia" w:hAnsi="Segoe UI" w:cs="Segoe UI"/>
      <w:sz w:val="18"/>
      <w:szCs w:val="18"/>
      <w:lang w:eastAsia="en-GB"/>
    </w:rPr>
  </w:style>
  <w:style w:type="paragraph" w:customStyle="1" w:styleId="2030Heading">
    <w:name w:val="2030 Heading"/>
    <w:basedOn w:val="Heading1"/>
    <w:link w:val="2030HeadingChar"/>
    <w:qFormat/>
    <w:rsid w:val="00A74869"/>
    <w:rPr>
      <w:rFonts w:asciiTheme="minorHAnsi" w:hAnsiTheme="minorHAnsi"/>
      <w:b/>
      <w:color w:val="003466"/>
    </w:rPr>
  </w:style>
  <w:style w:type="paragraph" w:customStyle="1" w:styleId="2030subheading">
    <w:name w:val="2030 sub heading"/>
    <w:basedOn w:val="Heading1"/>
    <w:link w:val="2030subheadingChar"/>
    <w:qFormat/>
    <w:rsid w:val="00406CA9"/>
    <w:pPr>
      <w:numPr>
        <w:numId w:val="4"/>
      </w:numPr>
    </w:pPr>
    <w:rPr>
      <w:rFonts w:asciiTheme="minorHAnsi" w:hAnsiTheme="minorHAnsi"/>
      <w:b/>
      <w:color w:val="003466"/>
      <w:sz w:val="28"/>
    </w:rPr>
  </w:style>
  <w:style w:type="character" w:customStyle="1" w:styleId="2030HeadingChar">
    <w:name w:val="2030 Heading Char"/>
    <w:basedOn w:val="DefaultParagraphFont"/>
    <w:link w:val="2030Heading"/>
    <w:rsid w:val="00A74869"/>
    <w:rPr>
      <w:rFonts w:eastAsiaTheme="majorEastAsia" w:cstheme="majorBidi"/>
      <w:b/>
      <w:color w:val="003466"/>
      <w:sz w:val="32"/>
      <w:szCs w:val="32"/>
      <w:lang w:eastAsia="en-GB"/>
    </w:rPr>
  </w:style>
  <w:style w:type="character" w:customStyle="1" w:styleId="Heading1Char">
    <w:name w:val="Heading 1 Char"/>
    <w:basedOn w:val="DefaultParagraphFont"/>
    <w:link w:val="Heading1"/>
    <w:uiPriority w:val="9"/>
    <w:rsid w:val="004850E1"/>
    <w:rPr>
      <w:rFonts w:asciiTheme="majorHAnsi" w:eastAsiaTheme="majorEastAsia" w:hAnsiTheme="majorHAnsi" w:cstheme="majorBidi"/>
      <w:color w:val="2F5496" w:themeColor="accent1" w:themeShade="BF"/>
      <w:sz w:val="32"/>
      <w:szCs w:val="32"/>
      <w:lang w:eastAsia="en-GB"/>
    </w:rPr>
  </w:style>
  <w:style w:type="paragraph" w:customStyle="1" w:styleId="2030sub2">
    <w:name w:val="2030 sub 2"/>
    <w:basedOn w:val="Heading2"/>
    <w:link w:val="2030sub2Char"/>
    <w:qFormat/>
    <w:rsid w:val="00A74869"/>
    <w:rPr>
      <w:rFonts w:asciiTheme="minorHAnsi" w:hAnsiTheme="minorHAnsi"/>
      <w:b/>
      <w:color w:val="003466"/>
    </w:rPr>
  </w:style>
  <w:style w:type="character" w:customStyle="1" w:styleId="2030subheadingChar">
    <w:name w:val="2030 sub heading Char"/>
    <w:basedOn w:val="Heading1Char"/>
    <w:link w:val="2030subheading"/>
    <w:rsid w:val="00406CA9"/>
    <w:rPr>
      <w:rFonts w:asciiTheme="majorHAnsi" w:eastAsiaTheme="majorEastAsia" w:hAnsiTheme="majorHAnsi" w:cstheme="majorBidi"/>
      <w:b/>
      <w:color w:val="003466"/>
      <w:sz w:val="28"/>
      <w:szCs w:val="32"/>
      <w:lang w:eastAsia="en-GB"/>
    </w:rPr>
  </w:style>
  <w:style w:type="paragraph" w:customStyle="1" w:styleId="2030Doctitle">
    <w:name w:val="2030 Doc title"/>
    <w:basedOn w:val="Title"/>
    <w:link w:val="2030DoctitleChar"/>
    <w:qFormat/>
    <w:rsid w:val="00A74869"/>
    <w:rPr>
      <w:rFonts w:asciiTheme="minorHAnsi" w:hAnsiTheme="minorHAnsi"/>
      <w:b/>
      <w:color w:val="003466"/>
      <w:sz w:val="36"/>
      <w:szCs w:val="36"/>
    </w:rPr>
  </w:style>
  <w:style w:type="character" w:customStyle="1" w:styleId="Heading2Char">
    <w:name w:val="Heading 2 Char"/>
    <w:basedOn w:val="DefaultParagraphFont"/>
    <w:link w:val="Heading2"/>
    <w:uiPriority w:val="9"/>
    <w:semiHidden/>
    <w:rsid w:val="00A0787B"/>
    <w:rPr>
      <w:rFonts w:asciiTheme="majorHAnsi" w:eastAsiaTheme="majorEastAsia" w:hAnsiTheme="majorHAnsi" w:cstheme="majorBidi"/>
      <w:color w:val="2F5496" w:themeColor="accent1" w:themeShade="BF"/>
      <w:sz w:val="26"/>
      <w:szCs w:val="26"/>
      <w:lang w:eastAsia="en-GB"/>
    </w:rPr>
  </w:style>
  <w:style w:type="character" w:customStyle="1" w:styleId="2030sub2Char">
    <w:name w:val="2030 sub 2 Char"/>
    <w:basedOn w:val="Heading2Char"/>
    <w:link w:val="2030sub2"/>
    <w:rsid w:val="00A74869"/>
    <w:rPr>
      <w:rFonts w:asciiTheme="majorHAnsi" w:eastAsiaTheme="majorEastAsia" w:hAnsiTheme="majorHAnsi" w:cstheme="majorBidi"/>
      <w:b/>
      <w:color w:val="003466"/>
      <w:sz w:val="26"/>
      <w:szCs w:val="26"/>
      <w:lang w:eastAsia="en-GB"/>
    </w:rPr>
  </w:style>
  <w:style w:type="paragraph" w:styleId="TOCHeading">
    <w:name w:val="TOC Heading"/>
    <w:basedOn w:val="Heading1"/>
    <w:next w:val="Normal"/>
    <w:uiPriority w:val="39"/>
    <w:unhideWhenUsed/>
    <w:qFormat/>
    <w:rsid w:val="00D857D7"/>
    <w:pPr>
      <w:outlineLvl w:val="9"/>
    </w:pPr>
    <w:rPr>
      <w:lang w:val="en-US" w:eastAsia="en-US"/>
    </w:rPr>
  </w:style>
  <w:style w:type="paragraph" w:styleId="Title">
    <w:name w:val="Title"/>
    <w:basedOn w:val="Normal"/>
    <w:next w:val="Normal"/>
    <w:link w:val="TitleChar"/>
    <w:uiPriority w:val="10"/>
    <w:qFormat/>
    <w:rsid w:val="00AD60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6070"/>
    <w:rPr>
      <w:rFonts w:asciiTheme="majorHAnsi" w:eastAsiaTheme="majorEastAsia" w:hAnsiTheme="majorHAnsi" w:cstheme="majorBidi"/>
      <w:spacing w:val="-10"/>
      <w:kern w:val="28"/>
      <w:sz w:val="56"/>
      <w:szCs w:val="56"/>
      <w:lang w:eastAsia="en-GB"/>
    </w:rPr>
  </w:style>
  <w:style w:type="character" w:customStyle="1" w:styleId="2030DoctitleChar">
    <w:name w:val="2030 Doc title Char"/>
    <w:basedOn w:val="TitleChar"/>
    <w:link w:val="2030Doctitle"/>
    <w:rsid w:val="00A74869"/>
    <w:rPr>
      <w:rFonts w:asciiTheme="majorHAnsi" w:eastAsiaTheme="majorEastAsia" w:hAnsiTheme="majorHAnsi" w:cstheme="majorBidi"/>
      <w:b/>
      <w:color w:val="003466"/>
      <w:spacing w:val="-10"/>
      <w:kern w:val="28"/>
      <w:sz w:val="36"/>
      <w:szCs w:val="36"/>
      <w:lang w:eastAsia="en-GB"/>
    </w:rPr>
  </w:style>
  <w:style w:type="paragraph" w:styleId="TOC1">
    <w:name w:val="toc 1"/>
    <w:basedOn w:val="Normal"/>
    <w:next w:val="Normal"/>
    <w:autoRedefine/>
    <w:uiPriority w:val="39"/>
    <w:unhideWhenUsed/>
    <w:rsid w:val="00D857D7"/>
    <w:pPr>
      <w:spacing w:after="100"/>
    </w:pPr>
  </w:style>
  <w:style w:type="character" w:styleId="Hyperlink">
    <w:name w:val="Hyperlink"/>
    <w:basedOn w:val="DefaultParagraphFont"/>
    <w:uiPriority w:val="99"/>
    <w:unhideWhenUsed/>
    <w:rsid w:val="00D857D7"/>
    <w:rPr>
      <w:color w:val="0563C1" w:themeColor="hyperlink"/>
      <w:u w:val="single"/>
    </w:rPr>
  </w:style>
  <w:style w:type="character" w:customStyle="1" w:styleId="Heading3Char">
    <w:name w:val="Heading 3 Char"/>
    <w:basedOn w:val="DefaultParagraphFont"/>
    <w:link w:val="Heading3"/>
    <w:uiPriority w:val="9"/>
    <w:semiHidden/>
    <w:rsid w:val="00DE48FD"/>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882D8D"/>
    <w:pPr>
      <w:numPr>
        <w:numId w:val="1"/>
      </w:numPr>
      <w:spacing w:before="140" w:after="140" w:line="280" w:lineRule="auto"/>
    </w:pPr>
    <w:rPr>
      <w:rFonts w:eastAsia="Calibri" w:cs="Times New Roman"/>
      <w:color w:val="2C3841"/>
      <w:lang w:eastAsia="en-US"/>
    </w:rPr>
  </w:style>
  <w:style w:type="table" w:styleId="TableGrid">
    <w:name w:val="Table Grid"/>
    <w:basedOn w:val="TableNormal"/>
    <w:uiPriority w:val="39"/>
    <w:rsid w:val="00DE4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iscTableorFigureTitle">
    <w:name w:val="Jisc Table or Figure Title"/>
    <w:basedOn w:val="Normal"/>
    <w:next w:val="Normal"/>
    <w:uiPriority w:val="12"/>
    <w:qFormat/>
    <w:rsid w:val="00DE48FD"/>
    <w:pPr>
      <w:spacing w:before="400" w:after="120" w:line="276" w:lineRule="auto"/>
    </w:pPr>
    <w:rPr>
      <w:rFonts w:eastAsia="Calibri" w:cs="Times New Roman"/>
      <w:b/>
      <w:color w:val="00557F"/>
      <w:lang w:eastAsia="en-US"/>
    </w:rPr>
  </w:style>
  <w:style w:type="character" w:styleId="Strong">
    <w:name w:val="Strong"/>
    <w:basedOn w:val="DefaultParagraphFont"/>
    <w:uiPriority w:val="46"/>
    <w:qFormat/>
    <w:rsid w:val="00287FD3"/>
    <w:rPr>
      <w:b/>
      <w:bCs/>
    </w:rPr>
  </w:style>
  <w:style w:type="paragraph" w:styleId="Header">
    <w:name w:val="header"/>
    <w:basedOn w:val="Normal"/>
    <w:link w:val="HeaderChar"/>
    <w:uiPriority w:val="99"/>
    <w:unhideWhenUsed/>
    <w:rsid w:val="00CD28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83"/>
    <w:rPr>
      <w:rFonts w:ascii="Corbel" w:eastAsiaTheme="minorEastAsia" w:hAnsi="Corbel"/>
      <w:sz w:val="24"/>
      <w:lang w:eastAsia="en-GB"/>
    </w:rPr>
  </w:style>
  <w:style w:type="paragraph" w:styleId="Footer">
    <w:name w:val="footer"/>
    <w:aliases w:val="Jisc Page Footer (Text)"/>
    <w:basedOn w:val="Normal"/>
    <w:link w:val="FooterChar"/>
    <w:uiPriority w:val="99"/>
    <w:unhideWhenUsed/>
    <w:qFormat/>
    <w:rsid w:val="00CD2883"/>
    <w:pPr>
      <w:tabs>
        <w:tab w:val="center" w:pos="4513"/>
        <w:tab w:val="right" w:pos="9026"/>
      </w:tabs>
      <w:spacing w:after="0" w:line="240" w:lineRule="auto"/>
    </w:pPr>
  </w:style>
  <w:style w:type="character" w:customStyle="1" w:styleId="FooterChar">
    <w:name w:val="Footer Char"/>
    <w:aliases w:val="Jisc Page Footer (Text) Char"/>
    <w:basedOn w:val="DefaultParagraphFont"/>
    <w:link w:val="Footer"/>
    <w:uiPriority w:val="99"/>
    <w:rsid w:val="00CD2883"/>
    <w:rPr>
      <w:rFonts w:ascii="Corbel" w:eastAsiaTheme="minorEastAsia" w:hAnsi="Corbel"/>
      <w:sz w:val="24"/>
      <w:lang w:eastAsia="en-GB"/>
    </w:rPr>
  </w:style>
  <w:style w:type="paragraph" w:styleId="FootnoteText">
    <w:name w:val="footnote text"/>
    <w:basedOn w:val="Normal"/>
    <w:link w:val="FootnoteTextChar"/>
    <w:uiPriority w:val="99"/>
    <w:semiHidden/>
    <w:unhideWhenUsed/>
    <w:rsid w:val="005F7A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7A3B"/>
    <w:rPr>
      <w:rFonts w:eastAsiaTheme="minorEastAsia"/>
      <w:sz w:val="20"/>
      <w:szCs w:val="20"/>
      <w:lang w:eastAsia="en-GB"/>
    </w:rPr>
  </w:style>
  <w:style w:type="character" w:styleId="FootnoteReference">
    <w:name w:val="footnote reference"/>
    <w:basedOn w:val="DefaultParagraphFont"/>
    <w:uiPriority w:val="99"/>
    <w:semiHidden/>
    <w:unhideWhenUsed/>
    <w:rsid w:val="005F7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jis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c6cfb5-50bc-4fca-81ee-f60fcea9a646"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61E725C00A754B82816D55BAB14E69" ma:contentTypeVersion="6" ma:contentTypeDescription="Create a new document." ma:contentTypeScope="" ma:versionID="a0c931c7c337fb85efb14aa18b3fd579">
  <xsd:schema xmlns:xsd="http://www.w3.org/2001/XMLSchema" xmlns:xs="http://www.w3.org/2001/XMLSchema" xmlns:p="http://schemas.microsoft.com/office/2006/metadata/properties" xmlns:ns2="f9b16ce2-0419-4370-ac2f-df7984e23ef3" xmlns:ns3="4a55fa67-ee46-42a5-a230-b35af2293363" targetNamespace="http://schemas.microsoft.com/office/2006/metadata/properties" ma:root="true" ma:fieldsID="5609e1035d6e7bf61f0379d4da6a5629" ns2:_="" ns3:_="">
    <xsd:import namespace="f9b16ce2-0419-4370-ac2f-df7984e23ef3"/>
    <xsd:import namespace="4a55fa67-ee46-42a5-a230-b35af22933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16ce2-0419-4370-ac2f-df7984e23e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55fa67-ee46-42a5-a230-b35af22933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65887-2FAA-47FD-A225-D33CD87D1768}">
  <ds:schemaRefs>
    <ds:schemaRef ds:uri="Microsoft.SharePoint.Taxonomy.ContentTypeSync"/>
  </ds:schemaRefs>
</ds:datastoreItem>
</file>

<file path=customXml/itemProps2.xml><?xml version="1.0" encoding="utf-8"?>
<ds:datastoreItem xmlns:ds="http://schemas.openxmlformats.org/officeDocument/2006/customXml" ds:itemID="{28848C30-C932-494D-979E-C8118E8DB0EA}">
  <ds:schemaRefs>
    <ds:schemaRef ds:uri="http://schemas.microsoft.com/sharepoint/v3/contenttype/forms"/>
  </ds:schemaRefs>
</ds:datastoreItem>
</file>

<file path=customXml/itemProps3.xml><?xml version="1.0" encoding="utf-8"?>
<ds:datastoreItem xmlns:ds="http://schemas.openxmlformats.org/officeDocument/2006/customXml" ds:itemID="{2F194B76-4B53-44C8-B23D-21622C040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16ce2-0419-4370-ac2f-df7984e23ef3"/>
    <ds:schemaRef ds:uri="4a55fa67-ee46-42a5-a230-b35af2293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7449D2-E7F6-4A6E-92FB-A5572086DD6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81804EC-42C5-4D30-BC90-F1787465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2507</Words>
  <Characters>14292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Nicholson</dc:creator>
  <cp:keywords/>
  <dc:description/>
  <cp:lastModifiedBy>Clare Killen</cp:lastModifiedBy>
  <cp:revision>4</cp:revision>
  <cp:lastPrinted>2020-01-27T11:45:00Z</cp:lastPrinted>
  <dcterms:created xsi:type="dcterms:W3CDTF">2020-01-27T11:43:00Z</dcterms:created>
  <dcterms:modified xsi:type="dcterms:W3CDTF">2020-01-27T11:45:00Z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0x0101006261E725C00A754B82816D55BAB14E69</vt:lpwstr>
  </property>
</Properties>
</file>